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7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7" w:lineRule="atLeast"/>
        <w:ind w:left="0" w:right="0"/>
        <w:jc w:val="center"/>
        <w:rPr>
          <w:rFonts w:hint="default" w:ascii="Times New Roman" w:hAnsi="Times New Roman" w:eastAsia="方正小标宋简体" w:cs="Times New Roman"/>
          <w:sz w:val="43"/>
          <w:szCs w:val="43"/>
        </w:rPr>
      </w:pPr>
      <w:r>
        <w:rPr>
          <w:rFonts w:hint="default" w:ascii="Times New Roman" w:hAnsi="Times New Roman" w:eastAsia="方正小标宋简体" w:cs="Times New Roman"/>
          <w:sz w:val="43"/>
          <w:szCs w:val="43"/>
        </w:rPr>
        <w:t>评分标准</w:t>
      </w:r>
    </w:p>
    <w:tbl>
      <w:tblPr>
        <w:tblStyle w:val="3"/>
        <w:tblW w:w="0" w:type="auto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235"/>
        <w:gridCol w:w="748"/>
        <w:gridCol w:w="5006"/>
        <w:gridCol w:w="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序号</w:t>
            </w:r>
          </w:p>
        </w:tc>
        <w:tc>
          <w:tcPr>
            <w:tcW w:w="1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评分因素及权重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分值</w:t>
            </w:r>
          </w:p>
        </w:tc>
        <w:tc>
          <w:tcPr>
            <w:tcW w:w="53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评分标准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  <w:tblCellSpacing w:w="0" w:type="dxa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公司资质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（15%）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7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  <w:lang w:val="en-US" w:eastAsia="zh-CN"/>
              </w:rPr>
              <w:t>其中第1、2、4、5均为硬性指标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15分</w:t>
            </w:r>
          </w:p>
        </w:tc>
        <w:tc>
          <w:tcPr>
            <w:tcW w:w="53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7" w:lineRule="atLeast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1、营业执照（3分）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：有营业执照，营业执照经营范围须覆盖本项目相关服务范围（提供复印件亦可）。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7" w:lineRule="atLeast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2、办公场地（3分）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：在达州城区有固定的办公场地（查看房产证或租房协议）。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7" w:lineRule="atLeast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3、缴纳社保（3分）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：缴纳社会保险（提供缴费依据）。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7" w:lineRule="atLeast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4、财务报表（3分）：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财务审计报表（提供近一年）（3分）。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7" w:lineRule="atLeast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5、注册资本（3分）：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注册资本大余或等于500万元，得3分。大余300万元小余500万元得分2分；小余300万元得1分）。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tblCellSpacing w:w="0" w:type="dxa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履约能力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（</w:t>
            </w:r>
            <w:r>
              <w:rPr>
                <w:rFonts w:hint="default" w:ascii="Times New Roman" w:hAnsi="Times New Roman" w:cs="Times New Roman"/>
                <w:sz w:val="19"/>
                <w:szCs w:val="19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%）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分</w:t>
            </w:r>
          </w:p>
        </w:tc>
        <w:tc>
          <w:tcPr>
            <w:tcW w:w="53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7" w:lineRule="atLeast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1、企业情况（5分）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：提供机构情况介绍（包括核心竞争力简介）、公司层级架构以及无违法违纪承诺。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7" w:lineRule="atLeast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2、协作公司（2</w:t>
            </w:r>
            <w:r>
              <w:rPr>
                <w:rFonts w:hint="default" w:ascii="Times New Roman" w:hAnsi="Times New Roman" w:cs="Times New Roman"/>
                <w:b/>
                <w:bCs/>
                <w:sz w:val="19"/>
                <w:szCs w:val="19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分）：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提供各类企业（包括农、林、牧、渔业、工业、建筑、批发、零售、交通运输、住宿、餐饮、软件信息、房产开发、物业管理、租赁和商业服务业等等）与投标机构签订的合作协议，要求企业种类齐全，涵盖大中小微各个层级，提供一类行业的企业得2分，一类行业提供多家企业仅按照提供一类行业计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7" w:lineRule="atLeast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3、荣誉（</w:t>
            </w:r>
            <w:r>
              <w:rPr>
                <w:rFonts w:hint="default" w:ascii="Times New Roman" w:hAnsi="Times New Roman" w:cs="Times New Roman"/>
                <w:b/>
                <w:bCs/>
                <w:sz w:val="19"/>
                <w:szCs w:val="19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分）：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近年政府行政主管部门或相关机构颁发的荣誉，国家级荣誉每个得5分，省级荣誉每个得3分，市级荣誉每个得2分，区县级荣誉每个得1分，最多得10分（提供荣誉证书原件或文件）。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0" w:hRule="atLeast"/>
          <w:tblCellSpacing w:w="0" w:type="dxa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7" w:lineRule="atLeast"/>
              <w:ind w:left="106" w:right="97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招聘方案（</w:t>
            </w:r>
            <w:r>
              <w:rPr>
                <w:rFonts w:hint="default" w:ascii="Times New Roman" w:hAnsi="Times New Roman" w:cs="Times New Roman"/>
                <w:sz w:val="19"/>
                <w:szCs w:val="19"/>
                <w:lang w:val="en-US" w:eastAsia="zh-CN"/>
              </w:rPr>
              <w:t>29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%）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7" w:lineRule="atLeast"/>
              <w:ind w:left="106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  <w:lang w:val="en-US" w:eastAsia="zh-CN"/>
              </w:rPr>
              <w:t>29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分</w:t>
            </w:r>
          </w:p>
        </w:tc>
        <w:tc>
          <w:tcPr>
            <w:tcW w:w="53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7" w:lineRule="atLeast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1、模拟方案（9分）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：能够准确把握人力资源外包服务的相关政策法规和要求，内容全面具体，可操作性强，能充分保障项目执行效果（按优、良、差分别给予9-7分、6-4分、3-1分；未提供方案不得分）。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7" w:lineRule="atLeast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2、实战方案（2</w:t>
            </w:r>
            <w:r>
              <w:rPr>
                <w:rFonts w:hint="default" w:ascii="Times New Roman" w:hAnsi="Times New Roman" w:cs="Times New Roman"/>
                <w:b/>
                <w:bCs/>
                <w:sz w:val="19"/>
                <w:szCs w:val="19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分）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：投标人提供近年以来招聘外包项目情况，提供一场最高得5分，最多不超过25分（提供工作方案、现场图片、达成就业意向人数以及媒体报道最高层级等数据分析报告，工作方案及现场图片为必要资料，提供一场得2分，达成就业意向人数及媒体报道层级为加分资料，提供一场得2分，被中央级媒体报道的多加1分，提供不全酌情扣分）。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tblCellSpacing w:w="0" w:type="dxa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7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1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7" w:lineRule="atLeast"/>
              <w:ind w:left="106" w:right="97"/>
              <w:jc w:val="center"/>
              <w:rPr>
                <w:rFonts w:hint="default" w:ascii="Times New Roman" w:hAnsi="Times New Roman" w:cs="Times New Roman"/>
                <w:sz w:val="19"/>
                <w:szCs w:val="19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  <w:lang w:val="en-US" w:eastAsia="zh-CN"/>
              </w:rPr>
              <w:t>价格控制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（</w:t>
            </w:r>
            <w:r>
              <w:rPr>
                <w:rFonts w:hint="default" w:ascii="Times New Roman" w:hAnsi="Times New Roman" w:cs="Times New Roman"/>
                <w:sz w:val="19"/>
                <w:szCs w:val="19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%）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7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  <w:lang w:val="en-US" w:eastAsia="zh-CN"/>
              </w:rPr>
              <w:t>15分</w:t>
            </w:r>
          </w:p>
        </w:tc>
        <w:tc>
          <w:tcPr>
            <w:tcW w:w="53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7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  <w:lang w:val="en-US" w:eastAsia="zh-CN"/>
              </w:rPr>
              <w:t>以本项目最高限价29.5万元为评标基准价；投标报价得分计算方式：投标价/控制价≥100%时，不得分，投标价/控制价&lt;100%时，结果每少一个百分点得1分，结果每少0.1个百分点得0.1分，以此类推，最高保留两位小数，总得分不超过15分。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tblCellSpacing w:w="0" w:type="dxa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7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19"/>
                <w:szCs w:val="19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  <w:lang w:val="en-US" w:eastAsia="zh-CN"/>
              </w:rPr>
              <w:t>5</w:t>
            </w:r>
          </w:p>
        </w:tc>
        <w:tc>
          <w:tcPr>
            <w:tcW w:w="1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人员配置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（10%）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10分</w:t>
            </w:r>
          </w:p>
        </w:tc>
        <w:tc>
          <w:tcPr>
            <w:tcW w:w="53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7" w:lineRule="atLeast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配备人力资源专业从业人员不少于5人，配备1名得2分，最高得10分（提供相关证书复印件并加盖单位公章，否则不得分）。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tblCellSpacing w:w="0" w:type="dxa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7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19"/>
                <w:szCs w:val="19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  <w:lang w:val="en-US" w:eastAsia="zh-CN"/>
              </w:rPr>
              <w:t>6</w:t>
            </w:r>
          </w:p>
        </w:tc>
        <w:tc>
          <w:tcPr>
            <w:tcW w:w="1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应标文件规范性（1%）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7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1分</w:t>
            </w:r>
          </w:p>
        </w:tc>
        <w:tc>
          <w:tcPr>
            <w:tcW w:w="53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7" w:lineRule="atLeast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响应文件制作规范，没有细微偏差情形的得1分；有一项细微偏差扣0.5分，直至该项分值扣完为止。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注：综合评分低于80分者，不予采用。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MGRiNzEyYWIwNTRiZjEzOWE0OGNjMDRkOTZhYzUifQ=="/>
  </w:docVars>
  <w:rsids>
    <w:rsidRoot w:val="30553FA2"/>
    <w:rsid w:val="3055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常用样式（方正仿宋简）"/>
    <w:basedOn w:val="1"/>
    <w:autoRedefine/>
    <w:qFormat/>
    <w:uiPriority w:val="0"/>
    <w:pPr>
      <w:spacing w:line="560" w:lineRule="exact"/>
      <w:ind w:firstLine="640" w:firstLineChars="200"/>
    </w:pPr>
    <w:rPr>
      <w:rFonts w:eastAsia="方正仿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2024-01-29T07:44:00Z</dcterms:created>
  <dc:creator>C</dc:creator>
  <cp:lastModifiedBy>C</cp:lastModifiedBy>
  <dcterms:modified xsi:type="dcterms:W3CDTF">2024-01-29T07:44:38Z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8B65865E47174AE99BBCB6F6C8E62578_11</vt:lpwstr>
  </property>
</Properties>
</file>