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F097D">
      <w:pPr>
        <w:jc w:val="center"/>
        <w:rPr>
          <w:rFonts w:ascii="方正小标宋_GBK" w:hAnsi="Times New Roman" w:eastAsia="方正小标宋_GBK" w:cs="Times New Roman"/>
          <w:spacing w:val="-23"/>
          <w:sz w:val="72"/>
          <w:szCs w:val="72"/>
        </w:rPr>
      </w:pPr>
    </w:p>
    <w:p w14:paraId="3E46AC99">
      <w:pPr>
        <w:jc w:val="center"/>
        <w:rPr>
          <w:rFonts w:ascii="方正小标宋_GBK" w:hAnsi="Times New Roman" w:eastAsia="方正小标宋_GBK" w:cs="Times New Roman"/>
          <w:spacing w:val="-23"/>
          <w:sz w:val="72"/>
          <w:szCs w:val="72"/>
        </w:rPr>
      </w:pPr>
    </w:p>
    <w:p w14:paraId="7BE18173">
      <w:pPr>
        <w:pStyle w:val="5"/>
      </w:pPr>
    </w:p>
    <w:p w14:paraId="25DA1693">
      <w:pPr>
        <w:pStyle w:val="5"/>
        <w:jc w:val="center"/>
        <w:rPr>
          <w:rFonts w:hint="eastAsia" w:ascii="方正小标宋_GBK" w:hAnsi="Times New Roman" w:eastAsia="方正小标宋_GBK" w:cs="Times New Roman"/>
          <w:spacing w:val="-23"/>
          <w:sz w:val="72"/>
          <w:szCs w:val="72"/>
          <w:lang w:eastAsia="zh-CN"/>
        </w:rPr>
      </w:pPr>
      <w:r>
        <w:rPr>
          <w:rFonts w:hint="eastAsia" w:ascii="方正小标宋_GBK" w:hAnsi="Times New Roman" w:eastAsia="方正小标宋_GBK" w:cs="Times New Roman"/>
          <w:spacing w:val="-23"/>
          <w:sz w:val="72"/>
          <w:szCs w:val="72"/>
          <w:lang w:val="en-US" w:eastAsia="zh-CN"/>
        </w:rPr>
        <w:t>达州市达川区河市镇人民政府</w:t>
      </w:r>
    </w:p>
    <w:p w14:paraId="35596173">
      <w:pPr>
        <w:rPr>
          <w:rFonts w:ascii="方正小标宋_GBK" w:hAnsi="Times New Roman" w:eastAsia="方正小标宋_GBK" w:cs="Times New Roman"/>
          <w:spacing w:val="-23"/>
          <w:sz w:val="72"/>
          <w:szCs w:val="72"/>
        </w:rPr>
      </w:pPr>
    </w:p>
    <w:p w14:paraId="60D73BD2">
      <w:pPr>
        <w:pStyle w:val="5"/>
        <w:rPr>
          <w:rFonts w:ascii="方正小标宋_GBK" w:hAnsi="Times New Roman" w:eastAsia="方正小标宋_GBK" w:cs="Times New Roman"/>
          <w:spacing w:val="-23"/>
          <w:sz w:val="72"/>
          <w:szCs w:val="72"/>
        </w:rPr>
      </w:pPr>
    </w:p>
    <w:p w14:paraId="4EFF43DF"/>
    <w:p w14:paraId="27FBD98B">
      <w:pPr>
        <w:pStyle w:val="5"/>
      </w:pPr>
    </w:p>
    <w:p w14:paraId="37A1BE4A">
      <w:pPr>
        <w:jc w:val="center"/>
        <w:rPr>
          <w:rFonts w:ascii="方正黑体_GBK" w:hAnsi="Times New Roman" w:eastAsia="方正黑体_GBK" w:cs="Times New Roman"/>
          <w:spacing w:val="-23"/>
          <w:sz w:val="84"/>
          <w:szCs w:val="84"/>
        </w:rPr>
      </w:pPr>
      <w:r>
        <w:rPr>
          <w:rFonts w:hint="eastAsia" w:ascii="方正黑体_GBK" w:hAnsi="Times New Roman" w:eastAsia="方正黑体_GBK" w:cs="Times New Roman"/>
          <w:spacing w:val="-23"/>
          <w:sz w:val="84"/>
          <w:szCs w:val="84"/>
        </w:rPr>
        <w:t>权</w:t>
      </w:r>
    </w:p>
    <w:p w14:paraId="6A70971B">
      <w:pPr>
        <w:jc w:val="center"/>
        <w:rPr>
          <w:rFonts w:ascii="方正黑体_GBK" w:hAnsi="Times New Roman" w:eastAsia="方正黑体_GBK" w:cs="Times New Roman"/>
          <w:spacing w:val="-23"/>
          <w:sz w:val="84"/>
          <w:szCs w:val="84"/>
        </w:rPr>
      </w:pPr>
      <w:r>
        <w:rPr>
          <w:rFonts w:hint="eastAsia" w:ascii="方正黑体_GBK" w:hAnsi="Times New Roman" w:eastAsia="方正黑体_GBK" w:cs="Times New Roman"/>
          <w:spacing w:val="-23"/>
          <w:sz w:val="84"/>
          <w:szCs w:val="84"/>
        </w:rPr>
        <w:t>责</w:t>
      </w:r>
    </w:p>
    <w:p w14:paraId="4907B391">
      <w:pPr>
        <w:jc w:val="center"/>
        <w:rPr>
          <w:rFonts w:ascii="方正黑体_GBK" w:hAnsi="Times New Roman" w:eastAsia="方正黑体_GBK" w:cs="Times New Roman"/>
          <w:spacing w:val="-23"/>
          <w:sz w:val="84"/>
          <w:szCs w:val="84"/>
        </w:rPr>
      </w:pPr>
      <w:r>
        <w:rPr>
          <w:rFonts w:hint="eastAsia" w:ascii="方正黑体_GBK" w:hAnsi="Times New Roman" w:eastAsia="方正黑体_GBK" w:cs="Times New Roman"/>
          <w:spacing w:val="-23"/>
          <w:sz w:val="84"/>
          <w:szCs w:val="84"/>
        </w:rPr>
        <w:t>清</w:t>
      </w:r>
    </w:p>
    <w:p w14:paraId="4A2C80AA">
      <w:pPr>
        <w:jc w:val="center"/>
        <w:rPr>
          <w:rFonts w:ascii="方正黑体_GBK" w:hAnsi="Times New Roman" w:eastAsia="方正黑体_GBK" w:cs="Times New Roman"/>
          <w:spacing w:val="-23"/>
          <w:sz w:val="84"/>
          <w:szCs w:val="84"/>
        </w:rPr>
      </w:pPr>
      <w:r>
        <w:rPr>
          <w:rFonts w:hint="eastAsia" w:ascii="方正黑体_GBK" w:hAnsi="Times New Roman" w:eastAsia="方正黑体_GBK" w:cs="Times New Roman"/>
          <w:spacing w:val="-23"/>
          <w:sz w:val="84"/>
          <w:szCs w:val="84"/>
        </w:rPr>
        <w:t>单</w:t>
      </w:r>
    </w:p>
    <w:p w14:paraId="1CAAC08D">
      <w:pPr>
        <w:jc w:val="center"/>
        <w:rPr>
          <w:rFonts w:ascii="Times New Roman" w:hAnsi="Times New Roman" w:eastAsia="方正小标宋简体" w:cs="Times New Roman"/>
          <w:spacing w:val="-23"/>
          <w:sz w:val="44"/>
          <w:szCs w:val="44"/>
        </w:rPr>
      </w:pPr>
    </w:p>
    <w:p w14:paraId="6C6F5C12">
      <w:pPr>
        <w:jc w:val="center"/>
        <w:rPr>
          <w:rFonts w:hint="default" w:ascii="Times New Roman" w:hAnsi="Times New Roman" w:eastAsia="方正小标宋简体" w:cs="Times New Roman"/>
          <w:spacing w:val="-23"/>
          <w:sz w:val="52"/>
          <w:szCs w:val="52"/>
        </w:rPr>
      </w:pPr>
      <w:r>
        <w:rPr>
          <w:rFonts w:hint="default" w:ascii="Times New Roman" w:hAnsi="Times New Roman" w:eastAsia="方正小标宋简体" w:cs="Times New Roman"/>
          <w:spacing w:val="-23"/>
          <w:sz w:val="52"/>
          <w:szCs w:val="52"/>
        </w:rPr>
        <w:t>202</w:t>
      </w:r>
      <w:r>
        <w:rPr>
          <w:rFonts w:hint="eastAsia" w:ascii="Times New Roman" w:hAnsi="Times New Roman" w:eastAsia="方正小标宋简体" w:cs="Times New Roman"/>
          <w:spacing w:val="-23"/>
          <w:sz w:val="52"/>
          <w:szCs w:val="52"/>
          <w:lang w:val="en-US" w:eastAsia="zh-CN"/>
        </w:rPr>
        <w:t>4</w:t>
      </w:r>
      <w:bookmarkStart w:id="0" w:name="_GoBack"/>
      <w:bookmarkEnd w:id="0"/>
      <w:r>
        <w:rPr>
          <w:rFonts w:hint="default" w:ascii="Times New Roman" w:hAnsi="Times New Roman" w:eastAsia="方正小标宋简体" w:cs="Times New Roman"/>
          <w:spacing w:val="-23"/>
          <w:sz w:val="52"/>
          <w:szCs w:val="52"/>
        </w:rPr>
        <w:t>年</w:t>
      </w:r>
      <w:r>
        <w:rPr>
          <w:rFonts w:hint="eastAsia" w:ascii="Times New Roman" w:hAnsi="Times New Roman" w:eastAsia="方正小标宋简体" w:cs="Times New Roman"/>
          <w:spacing w:val="-23"/>
          <w:sz w:val="52"/>
          <w:szCs w:val="52"/>
          <w:lang w:val="en-US" w:eastAsia="zh-CN"/>
        </w:rPr>
        <w:t>8</w:t>
      </w:r>
      <w:r>
        <w:rPr>
          <w:rFonts w:hint="default" w:ascii="Times New Roman" w:hAnsi="Times New Roman" w:eastAsia="方正小标宋简体" w:cs="Times New Roman"/>
          <w:spacing w:val="-23"/>
          <w:sz w:val="52"/>
          <w:szCs w:val="52"/>
        </w:rPr>
        <w:t>月</w:t>
      </w:r>
    </w:p>
    <w:p w14:paraId="1C600CEC">
      <w:pPr>
        <w:pStyle w:val="5"/>
      </w:pPr>
    </w:p>
    <w:p w14:paraId="3C257985"/>
    <w:p w14:paraId="261346DA">
      <w:pPr>
        <w:pStyle w:val="5"/>
      </w:pPr>
    </w:p>
    <w:p w14:paraId="60D18E56"/>
    <w:p w14:paraId="563E508E">
      <w:pPr>
        <w:spacing w:line="560" w:lineRule="exact"/>
        <w:jc w:val="center"/>
        <w:rPr>
          <w:rFonts w:ascii="Times New Roman" w:hAnsi="Times New Roman" w:eastAsia="方正小标宋简体" w:cs="Times New Roman"/>
          <w:spacing w:val="-23"/>
          <w:sz w:val="44"/>
          <w:szCs w:val="44"/>
        </w:rPr>
      </w:pPr>
      <w:r>
        <w:rPr>
          <w:rFonts w:hint="eastAsia" w:ascii="Times New Roman" w:hAnsi="Times New Roman" w:eastAsia="方正小标宋简体" w:cs="Times New Roman"/>
          <w:spacing w:val="-23"/>
          <w:sz w:val="44"/>
          <w:szCs w:val="44"/>
          <w:lang w:eastAsia="zh-CN"/>
        </w:rPr>
        <w:t>达州市达川区河市镇人民政府</w:t>
      </w:r>
      <w:r>
        <w:rPr>
          <w:rFonts w:hint="eastAsia" w:ascii="Times New Roman" w:hAnsi="Times New Roman" w:eastAsia="方正小标宋简体" w:cs="Times New Roman"/>
          <w:spacing w:val="-23"/>
          <w:sz w:val="44"/>
          <w:szCs w:val="44"/>
        </w:rPr>
        <w:t>权责清单</w:t>
      </w:r>
    </w:p>
    <w:tbl>
      <w:tblPr>
        <w:tblStyle w:val="7"/>
        <w:tblW w:w="9643" w:type="dxa"/>
        <w:tblInd w:w="93" w:type="dxa"/>
        <w:tblLayout w:type="fixed"/>
        <w:tblCellMar>
          <w:top w:w="0" w:type="dxa"/>
          <w:left w:w="108" w:type="dxa"/>
          <w:bottom w:w="0" w:type="dxa"/>
          <w:right w:w="108" w:type="dxa"/>
        </w:tblCellMar>
      </w:tblPr>
      <w:tblGrid>
        <w:gridCol w:w="1243"/>
        <w:gridCol w:w="8400"/>
      </w:tblGrid>
      <w:tr w14:paraId="1755A78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927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94027D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w:t>
            </w:r>
          </w:p>
        </w:tc>
      </w:tr>
      <w:tr w14:paraId="3F3BF6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7681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1F4BCA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6E27A97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09CF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695968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highlight w:val="none"/>
              </w:rPr>
              <w:t>对设立健身气功站点的审核</w:t>
            </w:r>
          </w:p>
        </w:tc>
      </w:tr>
      <w:tr w14:paraId="151CE71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E506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DF6A26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28387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C019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62EC17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0F3CD4F9">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7B27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FC7F66D">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szCs w:val="21"/>
              </w:rPr>
              <w:t>《健身气功管理办法》第十七条  设立健身气功站点，应当经当地街道办事处、乡镇级人民政府或企事业单位有关部门审核同意，报当地具有相应管辖权限的体育行政部门审批。</w:t>
            </w:r>
          </w:p>
        </w:tc>
      </w:tr>
      <w:tr w14:paraId="288C25D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0D05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E21ED48">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7B8A97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9BD1A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1C5C495">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729A7C3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AF2F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E0EAC1">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0886C33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5AB2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A50B3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5070614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54D8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B7FECE">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6216D55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04AC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01E3D88">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115722D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00A0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793967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226A6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E805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C514C4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9C5FE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22FAAE4">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2426E3DB">
            <w:pPr>
              <w:widowControl/>
              <w:spacing w:line="400" w:lineRule="exact"/>
              <w:jc w:val="left"/>
              <w:textAlignment w:val="center"/>
              <w:rPr>
                <w:rFonts w:ascii="Calibri" w:hAnsi="Calibri" w:eastAsia="宋体" w:cs="Calibri"/>
                <w:color w:val="000000"/>
                <w:kern w:val="0"/>
                <w:sz w:val="18"/>
                <w:szCs w:val="18"/>
              </w:rPr>
            </w:pPr>
          </w:p>
          <w:p w14:paraId="6F4DD7E7">
            <w:pPr>
              <w:widowControl/>
              <w:spacing w:line="400" w:lineRule="exact"/>
              <w:jc w:val="left"/>
              <w:textAlignment w:val="center"/>
              <w:rPr>
                <w:rFonts w:ascii="Calibri" w:hAnsi="Calibri" w:eastAsia="宋体" w:cs="Calibri"/>
                <w:color w:val="000000"/>
                <w:kern w:val="0"/>
                <w:sz w:val="18"/>
                <w:szCs w:val="18"/>
              </w:rPr>
            </w:pPr>
          </w:p>
          <w:p w14:paraId="2AD180B0">
            <w:pPr>
              <w:widowControl/>
              <w:spacing w:line="400" w:lineRule="exact"/>
              <w:jc w:val="left"/>
              <w:textAlignment w:val="center"/>
              <w:rPr>
                <w:rFonts w:ascii="Calibri" w:hAnsi="Calibri" w:eastAsia="宋体" w:cs="Calibri"/>
                <w:color w:val="000000"/>
                <w:kern w:val="0"/>
                <w:sz w:val="18"/>
                <w:szCs w:val="18"/>
              </w:rPr>
            </w:pPr>
          </w:p>
          <w:p w14:paraId="6B725054">
            <w:pPr>
              <w:widowControl/>
              <w:spacing w:line="400" w:lineRule="exact"/>
              <w:jc w:val="left"/>
              <w:textAlignment w:val="center"/>
              <w:rPr>
                <w:rFonts w:ascii="Calibri" w:hAnsi="Calibri" w:eastAsia="宋体" w:cs="Calibri"/>
                <w:color w:val="000000"/>
                <w:kern w:val="0"/>
                <w:sz w:val="18"/>
                <w:szCs w:val="18"/>
              </w:rPr>
            </w:pPr>
          </w:p>
          <w:p w14:paraId="26C36FF4">
            <w:pPr>
              <w:widowControl/>
              <w:spacing w:line="400" w:lineRule="exact"/>
              <w:jc w:val="left"/>
              <w:textAlignment w:val="center"/>
              <w:rPr>
                <w:rFonts w:ascii="Calibri" w:hAnsi="Calibri" w:eastAsia="宋体" w:cs="Calibri"/>
                <w:color w:val="000000"/>
                <w:kern w:val="0"/>
                <w:sz w:val="18"/>
                <w:szCs w:val="18"/>
              </w:rPr>
            </w:pPr>
          </w:p>
          <w:p w14:paraId="59156CE9">
            <w:pPr>
              <w:widowControl/>
              <w:spacing w:line="400" w:lineRule="exact"/>
              <w:jc w:val="left"/>
              <w:textAlignment w:val="center"/>
              <w:rPr>
                <w:rFonts w:ascii="Calibri" w:hAnsi="Calibri" w:eastAsia="宋体" w:cs="Calibri"/>
                <w:color w:val="000000"/>
                <w:kern w:val="0"/>
                <w:sz w:val="18"/>
                <w:szCs w:val="18"/>
              </w:rPr>
            </w:pPr>
          </w:p>
          <w:p w14:paraId="4E22DFDF">
            <w:pPr>
              <w:widowControl/>
              <w:spacing w:line="400" w:lineRule="exact"/>
              <w:jc w:val="left"/>
              <w:textAlignment w:val="center"/>
              <w:rPr>
                <w:rFonts w:ascii="Calibri" w:hAnsi="Calibri" w:eastAsia="宋体" w:cs="Calibri"/>
                <w:color w:val="000000"/>
                <w:kern w:val="0"/>
                <w:sz w:val="18"/>
                <w:szCs w:val="18"/>
              </w:rPr>
            </w:pPr>
          </w:p>
          <w:p w14:paraId="4CDEB1F2">
            <w:pPr>
              <w:widowControl/>
              <w:spacing w:line="400" w:lineRule="exact"/>
              <w:jc w:val="left"/>
              <w:textAlignment w:val="center"/>
              <w:rPr>
                <w:rFonts w:ascii="Calibri" w:hAnsi="Calibri" w:eastAsia="宋体" w:cs="Calibri"/>
                <w:color w:val="000000"/>
                <w:kern w:val="0"/>
                <w:sz w:val="18"/>
                <w:szCs w:val="18"/>
              </w:rPr>
            </w:pPr>
          </w:p>
          <w:p w14:paraId="0E300E1A">
            <w:pPr>
              <w:widowControl/>
              <w:spacing w:line="400" w:lineRule="exact"/>
              <w:jc w:val="left"/>
              <w:textAlignment w:val="center"/>
              <w:rPr>
                <w:rFonts w:ascii="Calibri" w:hAnsi="Calibri" w:eastAsia="宋体" w:cs="Calibri"/>
                <w:color w:val="000000"/>
                <w:kern w:val="0"/>
                <w:sz w:val="18"/>
                <w:szCs w:val="18"/>
              </w:rPr>
            </w:pPr>
          </w:p>
          <w:p w14:paraId="11E42198">
            <w:pPr>
              <w:widowControl/>
              <w:spacing w:line="400" w:lineRule="exact"/>
              <w:jc w:val="left"/>
              <w:textAlignment w:val="center"/>
              <w:rPr>
                <w:rFonts w:ascii="Calibri" w:hAnsi="Calibri" w:eastAsia="宋体" w:cs="Calibri"/>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5F573C3">
            <w:pPr>
              <w:widowControl/>
              <w:spacing w:line="400" w:lineRule="exact"/>
              <w:rPr>
                <w:rFonts w:ascii="Times New Roman" w:hAnsi="Times New Roman" w:eastAsia="宋体" w:cs="Times New Roman"/>
                <w:color w:val="000000"/>
                <w:sz w:val="22"/>
                <w:szCs w:val="22"/>
              </w:rPr>
            </w:pPr>
          </w:p>
        </w:tc>
      </w:tr>
      <w:tr w14:paraId="5DDF76F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4998498">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628A65BF">
            <w:pPr>
              <w:widowControl/>
              <w:spacing w:line="400" w:lineRule="exact"/>
              <w:rPr>
                <w:rFonts w:ascii="Times New Roman" w:hAnsi="Times New Roman" w:eastAsia="宋体" w:cs="Times New Roman"/>
                <w:color w:val="000000"/>
                <w:sz w:val="22"/>
                <w:szCs w:val="22"/>
              </w:rPr>
            </w:pPr>
          </w:p>
        </w:tc>
      </w:tr>
      <w:tr w14:paraId="5067954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072D825">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076CE218">
            <w:pPr>
              <w:widowControl/>
              <w:spacing w:line="400" w:lineRule="exact"/>
              <w:rPr>
                <w:rFonts w:ascii="Times New Roman" w:hAnsi="Times New Roman" w:eastAsia="宋体" w:cs="Times New Roman"/>
                <w:color w:val="000000"/>
                <w:sz w:val="22"/>
                <w:szCs w:val="22"/>
              </w:rPr>
            </w:pPr>
          </w:p>
        </w:tc>
      </w:tr>
      <w:tr w14:paraId="2804D4F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C2F6E78">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73E23CF8">
            <w:pPr>
              <w:widowControl/>
              <w:spacing w:line="400" w:lineRule="exact"/>
              <w:rPr>
                <w:rFonts w:ascii="Times New Roman" w:hAnsi="Times New Roman" w:eastAsia="宋体" w:cs="Times New Roman"/>
                <w:color w:val="000000"/>
                <w:sz w:val="22"/>
                <w:szCs w:val="22"/>
              </w:rPr>
            </w:pPr>
          </w:p>
        </w:tc>
      </w:tr>
      <w:tr w14:paraId="189E666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A83D30D">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4B45B7B1">
            <w:pPr>
              <w:widowControl/>
              <w:spacing w:line="400" w:lineRule="exact"/>
              <w:rPr>
                <w:rFonts w:ascii="Times New Roman" w:hAnsi="Times New Roman" w:eastAsia="宋体" w:cs="Times New Roman"/>
                <w:color w:val="000000"/>
                <w:sz w:val="22"/>
                <w:szCs w:val="22"/>
              </w:rPr>
            </w:pPr>
          </w:p>
        </w:tc>
      </w:tr>
      <w:tr w14:paraId="567B8A8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9DA1E31">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418D800C">
            <w:pPr>
              <w:widowControl/>
              <w:spacing w:line="400" w:lineRule="exact"/>
              <w:rPr>
                <w:rFonts w:ascii="Times New Roman" w:hAnsi="Times New Roman" w:eastAsia="宋体" w:cs="Times New Roman"/>
                <w:color w:val="000000"/>
                <w:sz w:val="22"/>
                <w:szCs w:val="22"/>
              </w:rPr>
            </w:pPr>
          </w:p>
        </w:tc>
      </w:tr>
      <w:tr w14:paraId="6C727D9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7C6F1D">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6F012961">
            <w:pPr>
              <w:widowControl/>
              <w:spacing w:line="400" w:lineRule="exact"/>
              <w:rPr>
                <w:rFonts w:ascii="Times New Roman" w:hAnsi="Times New Roman" w:eastAsia="宋体" w:cs="Times New Roman"/>
                <w:color w:val="000000"/>
                <w:sz w:val="22"/>
                <w:szCs w:val="22"/>
              </w:rPr>
            </w:pPr>
          </w:p>
        </w:tc>
      </w:tr>
      <w:tr w14:paraId="7098236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8836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D5F92C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w:t>
            </w:r>
          </w:p>
        </w:tc>
      </w:tr>
      <w:tr w14:paraId="0BDA13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72C4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6AB818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60E9258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AE31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33732D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highlight w:val="none"/>
              </w:rPr>
              <w:t>对适龄儿童、少年因身体状况需要延缓入学或者休学的许可</w:t>
            </w:r>
          </w:p>
        </w:tc>
      </w:tr>
      <w:tr w14:paraId="13A0DA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7FA3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452DAB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7F8CC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AC21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B9F21D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1AA8F4F">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8330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81D6B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《中华人民共和国义务教育法》第十一条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14:paraId="457A3A4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137D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BFE1468">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0865E9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251C7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2A9E56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550ADF2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65B8A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D104B04">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01BBD0A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53E4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10D122">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5298E69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5FFE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6BEEA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2FF42A4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9AC1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D2EDFE4">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63FC16F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082C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466C40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7A432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CE57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AB43E0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5C8449B">
        <w:tblPrEx>
          <w:tblCellMar>
            <w:top w:w="0" w:type="dxa"/>
            <w:left w:w="108" w:type="dxa"/>
            <w:bottom w:w="0" w:type="dxa"/>
            <w:right w:w="108" w:type="dxa"/>
          </w:tblCellMar>
        </w:tblPrEx>
        <w:trPr>
          <w:trHeight w:val="400" w:hRule="atLeast"/>
        </w:trPr>
        <w:tc>
          <w:tcPr>
            <w:tcW w:w="1243" w:type="dxa"/>
            <w:vMerge w:val="restart"/>
            <w:tcBorders>
              <w:top w:val="nil"/>
              <w:left w:val="nil"/>
              <w:right w:val="nil"/>
            </w:tcBorders>
            <w:shd w:val="clear" w:color="auto" w:fill="auto"/>
            <w:noWrap/>
            <w:vAlign w:val="center"/>
          </w:tcPr>
          <w:p w14:paraId="6250685C">
            <w:pPr>
              <w:widowControl/>
              <w:spacing w:line="400" w:lineRule="exact"/>
              <w:jc w:val="left"/>
              <w:rPr>
                <w:rFonts w:ascii="Times New Roman" w:hAnsi="Times New Roman" w:eastAsia="宋体" w:cs="Times New Roman"/>
                <w:color w:val="000000"/>
                <w:sz w:val="18"/>
                <w:szCs w:val="18"/>
              </w:rPr>
            </w:pPr>
          </w:p>
        </w:tc>
        <w:tc>
          <w:tcPr>
            <w:tcW w:w="8400" w:type="dxa"/>
            <w:vMerge w:val="restart"/>
            <w:tcBorders>
              <w:top w:val="nil"/>
              <w:left w:val="nil"/>
              <w:right w:val="nil"/>
            </w:tcBorders>
            <w:shd w:val="clear" w:color="auto" w:fill="auto"/>
            <w:noWrap/>
            <w:vAlign w:val="center"/>
          </w:tcPr>
          <w:p w14:paraId="540ECC94">
            <w:pPr>
              <w:widowControl/>
              <w:spacing w:line="400" w:lineRule="exact"/>
              <w:rPr>
                <w:rFonts w:ascii="Times New Roman" w:hAnsi="Times New Roman" w:eastAsia="宋体" w:cs="Times New Roman"/>
                <w:color w:val="000000"/>
                <w:sz w:val="22"/>
                <w:szCs w:val="22"/>
              </w:rPr>
            </w:pPr>
          </w:p>
          <w:p w14:paraId="6D4DA08B">
            <w:pPr>
              <w:widowControl/>
              <w:spacing w:line="400" w:lineRule="exact"/>
              <w:rPr>
                <w:rFonts w:ascii="Times New Roman" w:hAnsi="Times New Roman" w:eastAsia="宋体" w:cs="Times New Roman"/>
                <w:color w:val="000000"/>
                <w:sz w:val="22"/>
                <w:szCs w:val="22"/>
              </w:rPr>
            </w:pPr>
          </w:p>
          <w:p w14:paraId="4B3AC039">
            <w:pPr>
              <w:widowControl/>
              <w:spacing w:line="400" w:lineRule="exact"/>
              <w:rPr>
                <w:rFonts w:ascii="Times New Roman" w:hAnsi="Times New Roman" w:eastAsia="宋体" w:cs="Times New Roman"/>
                <w:color w:val="000000"/>
                <w:sz w:val="22"/>
                <w:szCs w:val="22"/>
              </w:rPr>
            </w:pPr>
          </w:p>
          <w:p w14:paraId="1F9F16F7">
            <w:pPr>
              <w:widowControl/>
              <w:spacing w:line="400" w:lineRule="exact"/>
              <w:rPr>
                <w:rFonts w:ascii="Times New Roman" w:hAnsi="Times New Roman" w:eastAsia="宋体" w:cs="Times New Roman"/>
                <w:color w:val="000000"/>
                <w:sz w:val="22"/>
                <w:szCs w:val="22"/>
              </w:rPr>
            </w:pPr>
          </w:p>
          <w:p w14:paraId="6C6BA1C0">
            <w:pPr>
              <w:widowControl/>
              <w:spacing w:line="400" w:lineRule="exact"/>
              <w:rPr>
                <w:rFonts w:ascii="Times New Roman" w:hAnsi="Times New Roman" w:eastAsia="宋体" w:cs="Times New Roman"/>
                <w:color w:val="000000"/>
                <w:sz w:val="22"/>
                <w:szCs w:val="22"/>
              </w:rPr>
            </w:pPr>
          </w:p>
          <w:p w14:paraId="440E312C">
            <w:pPr>
              <w:widowControl/>
              <w:spacing w:line="400" w:lineRule="exact"/>
              <w:rPr>
                <w:rFonts w:ascii="Times New Roman" w:hAnsi="Times New Roman" w:eastAsia="宋体" w:cs="Times New Roman"/>
                <w:color w:val="000000"/>
                <w:sz w:val="22"/>
                <w:szCs w:val="22"/>
              </w:rPr>
            </w:pPr>
          </w:p>
          <w:p w14:paraId="0EBAE57F">
            <w:pPr>
              <w:widowControl/>
              <w:spacing w:line="400" w:lineRule="exact"/>
              <w:rPr>
                <w:rFonts w:ascii="Times New Roman" w:hAnsi="Times New Roman" w:eastAsia="宋体" w:cs="Times New Roman"/>
                <w:color w:val="000000"/>
                <w:sz w:val="22"/>
                <w:szCs w:val="22"/>
              </w:rPr>
            </w:pPr>
          </w:p>
          <w:p w14:paraId="439AC201">
            <w:pPr>
              <w:widowControl/>
              <w:spacing w:line="400" w:lineRule="exact"/>
              <w:rPr>
                <w:rFonts w:ascii="Times New Roman" w:hAnsi="Times New Roman" w:eastAsia="宋体" w:cs="Times New Roman"/>
                <w:color w:val="000000"/>
                <w:sz w:val="22"/>
                <w:szCs w:val="22"/>
              </w:rPr>
            </w:pPr>
          </w:p>
        </w:tc>
      </w:tr>
      <w:tr w14:paraId="03E0556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296A64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43B1B18">
            <w:pPr>
              <w:widowControl/>
              <w:spacing w:line="400" w:lineRule="exact"/>
              <w:rPr>
                <w:rFonts w:ascii="Times New Roman" w:hAnsi="Times New Roman" w:eastAsia="宋体" w:cs="Times New Roman"/>
                <w:color w:val="000000"/>
                <w:sz w:val="22"/>
                <w:szCs w:val="22"/>
              </w:rPr>
            </w:pPr>
          </w:p>
        </w:tc>
      </w:tr>
      <w:tr w14:paraId="42071EF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E55500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184F9DB">
            <w:pPr>
              <w:widowControl/>
              <w:spacing w:line="400" w:lineRule="exact"/>
              <w:rPr>
                <w:rFonts w:ascii="Times New Roman" w:hAnsi="Times New Roman" w:eastAsia="宋体" w:cs="Times New Roman"/>
                <w:color w:val="000000"/>
                <w:sz w:val="22"/>
                <w:szCs w:val="22"/>
              </w:rPr>
            </w:pPr>
          </w:p>
        </w:tc>
      </w:tr>
      <w:tr w14:paraId="74191D1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A569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D28E80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w:t>
            </w:r>
          </w:p>
        </w:tc>
      </w:tr>
      <w:tr w14:paraId="1581DCC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EA5A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0E7FE2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64E8E6E8">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BC4FBE">
            <w:pPr>
              <w:widowControl/>
              <w:spacing w:line="400" w:lineRule="exact"/>
              <w:jc w:val="center"/>
              <w:textAlignment w:val="center"/>
              <w:rPr>
                <w:rFonts w:ascii="方正黑体_GBK" w:hAnsi="方正黑体_GBK" w:eastAsia="方正黑体_GBK" w:cs="方正黑体_GBK"/>
                <w:color w:val="000000"/>
                <w:sz w:val="24"/>
                <w:highlight w:val="none"/>
              </w:rPr>
            </w:pPr>
            <w:r>
              <w:rPr>
                <w:rFonts w:hint="eastAsia" w:ascii="方正黑体_GBK" w:hAnsi="方正黑体_GBK" w:eastAsia="方正黑体_GBK" w:cs="方正黑体_GBK"/>
                <w:color w:val="000000"/>
                <w:kern w:val="0"/>
                <w:sz w:val="24"/>
                <w:highlight w:val="none"/>
              </w:rPr>
              <w:t>权力名称</w:t>
            </w:r>
          </w:p>
        </w:tc>
        <w:tc>
          <w:tcPr>
            <w:tcW w:w="8400" w:type="dxa"/>
            <w:tcBorders>
              <w:top w:val="nil"/>
              <w:left w:val="nil"/>
              <w:bottom w:val="single" w:color="000000" w:sz="8" w:space="0"/>
              <w:right w:val="single" w:color="000000" w:sz="8" w:space="0"/>
            </w:tcBorders>
            <w:shd w:val="clear" w:color="auto" w:fill="auto"/>
            <w:vAlign w:val="center"/>
          </w:tcPr>
          <w:p w14:paraId="263D07C6">
            <w:pPr>
              <w:widowControl/>
              <w:spacing w:line="400" w:lineRule="exact"/>
              <w:jc w:val="center"/>
              <w:textAlignment w:val="center"/>
              <w:rPr>
                <w:rFonts w:ascii="方正仿宋_GBK" w:hAnsi="方正仿宋_GBK" w:eastAsia="方正仿宋_GBK" w:cs="方正仿宋_GBK"/>
                <w:color w:val="000000"/>
                <w:sz w:val="22"/>
                <w:szCs w:val="22"/>
                <w:highlight w:val="none"/>
              </w:rPr>
            </w:pPr>
            <w:r>
              <w:rPr>
                <w:rFonts w:hint="eastAsia" w:ascii="方正仿宋_GBK" w:hAnsi="方正仿宋_GBK" w:eastAsia="方正仿宋_GBK" w:cs="方正仿宋_GBK"/>
                <w:color w:val="000000"/>
                <w:kern w:val="0"/>
                <w:sz w:val="22"/>
                <w:szCs w:val="22"/>
                <w:highlight w:val="none"/>
              </w:rPr>
              <w:t>对在村庄、集镇规划区内的街道、广场、市场和车站等场所和道路、河道两旁修建临时建筑物、构筑物和其他设施的许可</w:t>
            </w:r>
          </w:p>
        </w:tc>
      </w:tr>
      <w:tr w14:paraId="5AB787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343E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CF8DFD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7930D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B68F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FC2D68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B8867EF">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7448D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1D9BA21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《村庄和集镇规划建设管理条例》第三十二条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未经乡级人民政府批准，任何单位和个人不得擅自在村庄、集镇规划区内的街道、广场、市场和车站等场所修建临时建筑物、构筑物和其他设施。</w:t>
            </w:r>
          </w:p>
        </w:tc>
      </w:tr>
      <w:tr w14:paraId="057FBE7B">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8DA2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43674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《四川省村镇规划建设管理条例》第二十一条第一款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单位或个人在村镇规划区内和道路、河道两旁进行临时建设，应经乡级人民政府同意，并依法申请办理临时用地手续后，方可进行临时建设。</w:t>
            </w:r>
          </w:p>
        </w:tc>
      </w:tr>
      <w:tr w14:paraId="1A3CFB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7BCC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B903720">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5AE24B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999CB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440D18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4315E6D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B346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066E50">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6561965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E072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E5E5A4">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04914EC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DDAD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31500E">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2DCD710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F7AD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59AE270">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1617210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05E4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99C873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B2AB4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EB5B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6DD900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752BE7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ABD5D3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72CFB1B">
            <w:pPr>
              <w:widowControl/>
              <w:spacing w:line="400" w:lineRule="exact"/>
              <w:jc w:val="left"/>
              <w:textAlignment w:val="center"/>
              <w:rPr>
                <w:rFonts w:ascii="Times New Roman" w:hAnsi="Times New Roman" w:eastAsia="宋体" w:cs="Times New Roman"/>
                <w:color w:val="000000"/>
                <w:kern w:val="0"/>
                <w:sz w:val="18"/>
                <w:szCs w:val="18"/>
              </w:rPr>
            </w:pPr>
          </w:p>
          <w:p w14:paraId="34284215">
            <w:pPr>
              <w:widowControl/>
              <w:spacing w:line="400" w:lineRule="exact"/>
              <w:jc w:val="left"/>
              <w:textAlignment w:val="center"/>
              <w:rPr>
                <w:rFonts w:ascii="Times New Roman" w:hAnsi="Times New Roman" w:eastAsia="宋体" w:cs="Times New Roman"/>
                <w:color w:val="000000"/>
                <w:kern w:val="0"/>
                <w:sz w:val="18"/>
                <w:szCs w:val="18"/>
              </w:rPr>
            </w:pPr>
          </w:p>
          <w:p w14:paraId="78C2E627">
            <w:pPr>
              <w:widowControl/>
              <w:spacing w:line="400" w:lineRule="exact"/>
              <w:jc w:val="left"/>
              <w:textAlignment w:val="center"/>
              <w:rPr>
                <w:rFonts w:ascii="Times New Roman" w:hAnsi="Times New Roman" w:eastAsia="宋体" w:cs="Times New Roman"/>
                <w:color w:val="000000"/>
                <w:kern w:val="0"/>
                <w:sz w:val="18"/>
                <w:szCs w:val="18"/>
              </w:rPr>
            </w:pPr>
          </w:p>
          <w:p w14:paraId="5344B6F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9EE67FD">
            <w:pPr>
              <w:widowControl/>
              <w:spacing w:line="400" w:lineRule="exact"/>
              <w:rPr>
                <w:rFonts w:ascii="Times New Roman" w:hAnsi="Times New Roman" w:eastAsia="宋体" w:cs="Times New Roman"/>
                <w:color w:val="000000"/>
                <w:sz w:val="22"/>
                <w:szCs w:val="22"/>
              </w:rPr>
            </w:pPr>
          </w:p>
        </w:tc>
      </w:tr>
      <w:tr w14:paraId="61A9B56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92FDBB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62A06F9">
            <w:pPr>
              <w:widowControl/>
              <w:spacing w:line="400" w:lineRule="exact"/>
              <w:rPr>
                <w:rFonts w:ascii="Times New Roman" w:hAnsi="Times New Roman" w:eastAsia="宋体" w:cs="Times New Roman"/>
                <w:color w:val="000000"/>
                <w:sz w:val="22"/>
                <w:szCs w:val="22"/>
              </w:rPr>
            </w:pPr>
          </w:p>
        </w:tc>
      </w:tr>
      <w:tr w14:paraId="3A10285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8CB207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FA0F985">
            <w:pPr>
              <w:widowControl/>
              <w:spacing w:line="400" w:lineRule="exact"/>
              <w:rPr>
                <w:rFonts w:ascii="Times New Roman" w:hAnsi="Times New Roman" w:eastAsia="宋体" w:cs="Times New Roman"/>
                <w:color w:val="000000"/>
                <w:sz w:val="22"/>
                <w:szCs w:val="22"/>
              </w:rPr>
            </w:pPr>
          </w:p>
        </w:tc>
      </w:tr>
      <w:tr w14:paraId="3FCF4BC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1B09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F7452C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w:t>
            </w:r>
          </w:p>
        </w:tc>
      </w:tr>
      <w:tr w14:paraId="2D6ACB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7610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ABE9A2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23CA9635">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931C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E54E81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highlight w:val="none"/>
              </w:rPr>
              <w:t>对在乡（镇）、村规划区域内使用原有宅基地、村内空闲地进行住宅建设的许可</w:t>
            </w:r>
          </w:p>
        </w:tc>
      </w:tr>
      <w:tr w14:paraId="3F3199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31D1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2DDD91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93049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A8F8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7B92322">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890DF61">
        <w:tblPrEx>
          <w:tblCellMar>
            <w:top w:w="0" w:type="dxa"/>
            <w:left w:w="108" w:type="dxa"/>
            <w:bottom w:w="0" w:type="dxa"/>
            <w:right w:w="108" w:type="dxa"/>
          </w:tblCellMar>
        </w:tblPrEx>
        <w:trPr>
          <w:trHeight w:val="12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A7D3B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0D4192B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《四川省村镇规划建设管理条例》第十九条第一款第二项</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使用原有宅基地、村内空闲地的，由乡级人民政府根据村镇规划和土地利用规划批准。</w:t>
            </w:r>
          </w:p>
        </w:tc>
      </w:tr>
      <w:tr w14:paraId="2124EEF6">
        <w:tblPrEx>
          <w:tblCellMar>
            <w:top w:w="0" w:type="dxa"/>
            <w:left w:w="108" w:type="dxa"/>
            <w:bottom w:w="0" w:type="dxa"/>
            <w:right w:w="108" w:type="dxa"/>
          </w:tblCellMar>
        </w:tblPrEx>
        <w:trPr>
          <w:trHeight w:val="24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3EDCE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F2BB55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《四川省城乡规划条例》第五十三条第二款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乡、村规划区内使用原有宅基地进行农村村民住宅建设的，申请人应当持原有宅基地批准文件或者宅基地使用证明、户籍证明、住宅建设方案或者政府提供的通用设计图、村民委员会书面意见等材料向镇、乡人民政府提出申请，由镇、乡人民政府依据乡、村规划审批，核发乡村建设规划许可证。</w:t>
            </w:r>
          </w:p>
        </w:tc>
      </w:tr>
      <w:tr w14:paraId="3A4EC1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5126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6215333">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7CEB1CB6">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E5058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BA8F649">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6518951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D25E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202CC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4FFD8C8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3418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50FCC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6FC8CBD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BB1C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EC3C3D">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3D8E362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FAB82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6BCA3D4">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4FFAEAF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FE0E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754BC7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DDD0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0E8BE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471C3E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8853536">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5C47D9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5FF71C1">
            <w:pPr>
              <w:widowControl/>
              <w:spacing w:line="400" w:lineRule="exact"/>
              <w:jc w:val="left"/>
              <w:textAlignment w:val="center"/>
              <w:rPr>
                <w:rFonts w:ascii="Times New Roman" w:hAnsi="Times New Roman" w:eastAsia="宋体" w:cs="Times New Roman"/>
                <w:color w:val="000000"/>
                <w:kern w:val="0"/>
                <w:sz w:val="18"/>
                <w:szCs w:val="18"/>
              </w:rPr>
            </w:pPr>
          </w:p>
          <w:p w14:paraId="7B0F353A">
            <w:pPr>
              <w:widowControl/>
              <w:spacing w:line="400" w:lineRule="exact"/>
              <w:jc w:val="left"/>
              <w:textAlignment w:val="center"/>
              <w:rPr>
                <w:rFonts w:ascii="Times New Roman" w:hAnsi="Times New Roman" w:eastAsia="宋体" w:cs="Times New Roman"/>
                <w:color w:val="000000"/>
                <w:kern w:val="0"/>
                <w:sz w:val="18"/>
                <w:szCs w:val="18"/>
              </w:rPr>
            </w:pPr>
          </w:p>
          <w:p w14:paraId="48EE04D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015D5905">
            <w:pPr>
              <w:widowControl/>
              <w:spacing w:line="400" w:lineRule="exact"/>
              <w:rPr>
                <w:rFonts w:ascii="Times New Roman" w:hAnsi="Times New Roman" w:eastAsia="宋体" w:cs="Times New Roman"/>
                <w:color w:val="000000"/>
                <w:sz w:val="22"/>
                <w:szCs w:val="22"/>
              </w:rPr>
            </w:pPr>
          </w:p>
        </w:tc>
      </w:tr>
      <w:tr w14:paraId="319A45E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06A5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821410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w:t>
            </w:r>
          </w:p>
        </w:tc>
      </w:tr>
      <w:tr w14:paraId="578C97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35FC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548AED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2F9434E5">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945F7B">
            <w:pPr>
              <w:widowControl/>
              <w:spacing w:line="400" w:lineRule="exact"/>
              <w:jc w:val="center"/>
              <w:textAlignment w:val="center"/>
              <w:rPr>
                <w:rFonts w:ascii="方正黑体_GBK" w:hAnsi="方正黑体_GBK" w:eastAsia="方正黑体_GBK" w:cs="方正黑体_GBK"/>
                <w:color w:val="000000"/>
                <w:sz w:val="24"/>
                <w:highlight w:val="none"/>
              </w:rPr>
            </w:pPr>
            <w:r>
              <w:rPr>
                <w:rFonts w:hint="eastAsia" w:ascii="方正黑体_GBK" w:hAnsi="方正黑体_GBK" w:eastAsia="方正黑体_GBK" w:cs="方正黑体_GBK"/>
                <w:color w:val="000000"/>
                <w:kern w:val="0"/>
                <w:sz w:val="24"/>
                <w:highlight w:val="none"/>
              </w:rPr>
              <w:t>权力名称</w:t>
            </w:r>
          </w:p>
        </w:tc>
        <w:tc>
          <w:tcPr>
            <w:tcW w:w="8400" w:type="dxa"/>
            <w:tcBorders>
              <w:top w:val="nil"/>
              <w:left w:val="nil"/>
              <w:bottom w:val="single" w:color="000000" w:sz="8" w:space="0"/>
              <w:right w:val="single" w:color="000000" w:sz="8" w:space="0"/>
            </w:tcBorders>
            <w:shd w:val="clear" w:color="auto" w:fill="auto"/>
            <w:vAlign w:val="center"/>
          </w:tcPr>
          <w:p w14:paraId="57FF6F4D">
            <w:pPr>
              <w:widowControl/>
              <w:spacing w:line="400" w:lineRule="exact"/>
              <w:jc w:val="center"/>
              <w:textAlignment w:val="center"/>
              <w:rPr>
                <w:rFonts w:ascii="方正仿宋_GBK" w:hAnsi="方正仿宋_GBK" w:eastAsia="方正仿宋_GBK" w:cs="方正仿宋_GBK"/>
                <w:color w:val="000000"/>
                <w:sz w:val="22"/>
                <w:szCs w:val="22"/>
                <w:highlight w:val="none"/>
              </w:rPr>
            </w:pPr>
            <w:r>
              <w:rPr>
                <w:rFonts w:hint="eastAsia" w:ascii="方正仿宋_GBK" w:hAnsi="方正仿宋_GBK" w:eastAsia="方正仿宋_GBK" w:cs="方正仿宋_GBK"/>
                <w:color w:val="000000"/>
                <w:kern w:val="0"/>
                <w:sz w:val="22"/>
                <w:szCs w:val="22"/>
                <w:highlight w:val="none"/>
              </w:rPr>
              <w:t>对开发农民集体所有的荒山</w:t>
            </w:r>
            <w:r>
              <w:rPr>
                <w:rFonts w:hint="eastAsia" w:ascii="方正仿宋_GBK" w:hAnsi="方正仿宋_GBK" w:eastAsia="方正仿宋_GBK" w:cs="方正仿宋_GBK"/>
                <w:color w:val="000000"/>
                <w:kern w:val="0"/>
                <w:sz w:val="22"/>
                <w:szCs w:val="22"/>
                <w:highlight w:val="none"/>
                <w:lang w:eastAsia="zh-CN"/>
              </w:rPr>
              <w:t>、</w:t>
            </w:r>
            <w:r>
              <w:rPr>
                <w:rFonts w:hint="eastAsia" w:ascii="方正仿宋_GBK" w:hAnsi="方正仿宋_GBK" w:eastAsia="方正仿宋_GBK" w:cs="方正仿宋_GBK"/>
                <w:color w:val="000000"/>
                <w:kern w:val="0"/>
                <w:sz w:val="22"/>
                <w:szCs w:val="22"/>
                <w:highlight w:val="none"/>
              </w:rPr>
              <w:t>荒地、荒滩从事种植业、林业、畜牧业、渔业生产的许可</w:t>
            </w:r>
          </w:p>
        </w:tc>
      </w:tr>
      <w:tr w14:paraId="7C2D5C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D0DE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31A30A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AFBD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B7EF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867CA3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423AEDB">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E687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A7BBCD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中华人民共和国土地管理法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实施办法》第三十条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集体经济组织以外的单位和个人，开发农民集体所有的荒山、荒地、荒滩从事种植业、林业、畜牧业、渔业生产的，应当符合土地利用总体规划，经村民会议三分之二以上成员或者三分之二以上村民代表的同意，报乡（镇）人民政府批准，并报县级土地行政主管部门备案。</w:t>
            </w:r>
          </w:p>
        </w:tc>
      </w:tr>
      <w:tr w14:paraId="652A49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33ED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6050559">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BE0AAB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8B19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E2ED3DA">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0AC1C83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431A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248E5F">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73465C4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C2FC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755ECA">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7697501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C78E4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5BB756">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6A307B1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1D87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E72EEBD">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5696F45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CE28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C36D02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CDF7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87E0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CF5AAD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087919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86B465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043CB24">
            <w:pPr>
              <w:widowControl/>
              <w:spacing w:line="400" w:lineRule="exact"/>
              <w:jc w:val="left"/>
              <w:textAlignment w:val="center"/>
              <w:rPr>
                <w:rFonts w:ascii="Times New Roman" w:hAnsi="Times New Roman" w:eastAsia="宋体" w:cs="Times New Roman"/>
                <w:color w:val="000000"/>
                <w:kern w:val="0"/>
                <w:sz w:val="18"/>
                <w:szCs w:val="18"/>
              </w:rPr>
            </w:pPr>
          </w:p>
          <w:p w14:paraId="4553A90E">
            <w:pPr>
              <w:widowControl/>
              <w:spacing w:line="400" w:lineRule="exact"/>
              <w:jc w:val="left"/>
              <w:textAlignment w:val="center"/>
              <w:rPr>
                <w:rFonts w:ascii="Times New Roman" w:hAnsi="Times New Roman" w:eastAsia="宋体" w:cs="Times New Roman"/>
                <w:color w:val="000000"/>
                <w:kern w:val="0"/>
                <w:sz w:val="18"/>
                <w:szCs w:val="18"/>
              </w:rPr>
            </w:pPr>
          </w:p>
          <w:p w14:paraId="4FD6E9F9">
            <w:pPr>
              <w:widowControl/>
              <w:spacing w:line="400" w:lineRule="exact"/>
              <w:jc w:val="left"/>
              <w:textAlignment w:val="center"/>
              <w:rPr>
                <w:rFonts w:ascii="Times New Roman" w:hAnsi="Times New Roman" w:eastAsia="宋体" w:cs="Times New Roman"/>
                <w:color w:val="000000"/>
                <w:kern w:val="0"/>
                <w:sz w:val="18"/>
                <w:szCs w:val="18"/>
              </w:rPr>
            </w:pPr>
          </w:p>
          <w:p w14:paraId="58190D8E">
            <w:pPr>
              <w:widowControl/>
              <w:spacing w:line="400" w:lineRule="exact"/>
              <w:jc w:val="left"/>
              <w:textAlignment w:val="center"/>
              <w:rPr>
                <w:rFonts w:ascii="Times New Roman" w:hAnsi="Times New Roman" w:eastAsia="宋体" w:cs="Times New Roman"/>
                <w:color w:val="000000"/>
                <w:kern w:val="0"/>
                <w:sz w:val="18"/>
                <w:szCs w:val="18"/>
              </w:rPr>
            </w:pPr>
          </w:p>
          <w:p w14:paraId="701CFD33">
            <w:pPr>
              <w:widowControl/>
              <w:spacing w:line="400" w:lineRule="exact"/>
              <w:jc w:val="left"/>
              <w:textAlignment w:val="center"/>
              <w:rPr>
                <w:rFonts w:ascii="Times New Roman" w:hAnsi="Times New Roman" w:eastAsia="宋体" w:cs="Times New Roman"/>
                <w:color w:val="000000"/>
                <w:kern w:val="0"/>
                <w:sz w:val="18"/>
                <w:szCs w:val="18"/>
              </w:rPr>
            </w:pPr>
          </w:p>
          <w:p w14:paraId="439D646E">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B799D50">
            <w:pPr>
              <w:widowControl/>
              <w:spacing w:line="400" w:lineRule="exact"/>
              <w:rPr>
                <w:rFonts w:ascii="Times New Roman" w:hAnsi="Times New Roman" w:eastAsia="宋体" w:cs="Times New Roman"/>
                <w:color w:val="000000"/>
                <w:sz w:val="22"/>
                <w:szCs w:val="22"/>
              </w:rPr>
            </w:pPr>
          </w:p>
        </w:tc>
      </w:tr>
      <w:tr w14:paraId="55FD89B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CF3EAB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DFDF35F">
            <w:pPr>
              <w:widowControl/>
              <w:spacing w:line="400" w:lineRule="exact"/>
              <w:rPr>
                <w:rFonts w:ascii="Times New Roman" w:hAnsi="Times New Roman" w:eastAsia="宋体" w:cs="Times New Roman"/>
                <w:color w:val="000000"/>
                <w:sz w:val="22"/>
                <w:szCs w:val="22"/>
              </w:rPr>
            </w:pPr>
          </w:p>
        </w:tc>
      </w:tr>
      <w:tr w14:paraId="6A99785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6E59D8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5C8AD24">
            <w:pPr>
              <w:widowControl/>
              <w:spacing w:line="400" w:lineRule="exact"/>
              <w:rPr>
                <w:rFonts w:ascii="Times New Roman" w:hAnsi="Times New Roman" w:eastAsia="宋体" w:cs="Times New Roman"/>
                <w:color w:val="000000"/>
                <w:sz w:val="22"/>
                <w:szCs w:val="22"/>
              </w:rPr>
            </w:pPr>
          </w:p>
        </w:tc>
      </w:tr>
      <w:tr w14:paraId="79B48BC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13FAE9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14D0AF8">
            <w:pPr>
              <w:widowControl/>
              <w:spacing w:line="400" w:lineRule="exact"/>
              <w:rPr>
                <w:rFonts w:ascii="Times New Roman" w:hAnsi="Times New Roman" w:eastAsia="宋体" w:cs="Times New Roman"/>
                <w:color w:val="000000"/>
                <w:sz w:val="22"/>
                <w:szCs w:val="22"/>
              </w:rPr>
            </w:pPr>
          </w:p>
        </w:tc>
      </w:tr>
      <w:tr w14:paraId="62F359B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B27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097B4B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w:t>
            </w:r>
          </w:p>
        </w:tc>
      </w:tr>
      <w:tr w14:paraId="02F8FC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6978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F3077D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34E38A6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58385B">
            <w:pPr>
              <w:widowControl/>
              <w:spacing w:line="400" w:lineRule="exact"/>
              <w:jc w:val="center"/>
              <w:textAlignment w:val="center"/>
              <w:rPr>
                <w:rFonts w:ascii="方正黑体_GBK" w:hAnsi="方正黑体_GBK" w:eastAsia="方正黑体_GBK" w:cs="方正黑体_GBK"/>
                <w:color w:val="000000"/>
                <w:sz w:val="24"/>
                <w:highlight w:val="none"/>
              </w:rPr>
            </w:pPr>
            <w:r>
              <w:rPr>
                <w:rFonts w:hint="eastAsia" w:ascii="方正黑体_GBK" w:hAnsi="方正黑体_GBK" w:eastAsia="方正黑体_GBK" w:cs="方正黑体_GBK"/>
                <w:color w:val="000000"/>
                <w:kern w:val="0"/>
                <w:sz w:val="24"/>
                <w:highlight w:val="none"/>
              </w:rPr>
              <w:t>权力名称</w:t>
            </w:r>
          </w:p>
        </w:tc>
        <w:tc>
          <w:tcPr>
            <w:tcW w:w="8400" w:type="dxa"/>
            <w:tcBorders>
              <w:top w:val="nil"/>
              <w:left w:val="nil"/>
              <w:bottom w:val="single" w:color="000000" w:sz="8" w:space="0"/>
              <w:right w:val="single" w:color="000000" w:sz="8" w:space="0"/>
            </w:tcBorders>
            <w:shd w:val="clear" w:color="auto" w:fill="auto"/>
            <w:vAlign w:val="center"/>
          </w:tcPr>
          <w:p w14:paraId="445C3BC9">
            <w:pPr>
              <w:widowControl/>
              <w:spacing w:line="400" w:lineRule="exact"/>
              <w:jc w:val="center"/>
              <w:textAlignment w:val="center"/>
              <w:rPr>
                <w:rFonts w:ascii="方正仿宋_GBK" w:hAnsi="方正仿宋_GBK" w:eastAsia="方正仿宋_GBK" w:cs="方正仿宋_GBK"/>
                <w:color w:val="000000"/>
                <w:sz w:val="22"/>
                <w:szCs w:val="22"/>
                <w:highlight w:val="none"/>
              </w:rPr>
            </w:pPr>
            <w:r>
              <w:rPr>
                <w:rFonts w:hint="eastAsia" w:ascii="方正仿宋_GBK" w:hAnsi="方正仿宋_GBK" w:eastAsia="方正仿宋_GBK" w:cs="方正仿宋_GBK"/>
                <w:color w:val="000000"/>
                <w:kern w:val="0"/>
                <w:sz w:val="22"/>
                <w:szCs w:val="22"/>
                <w:highlight w:val="none"/>
              </w:rPr>
              <w:t>对不宜采取家庭承包方式的农村土地由本集体经济组织以外的单位或个人承包的许可</w:t>
            </w:r>
          </w:p>
        </w:tc>
      </w:tr>
      <w:tr w14:paraId="1FCA35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2D87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FB3E6F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4945B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6531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AD5E06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CE73912">
        <w:tblPrEx>
          <w:tblCellMar>
            <w:top w:w="0" w:type="dxa"/>
            <w:left w:w="108" w:type="dxa"/>
            <w:bottom w:w="0" w:type="dxa"/>
            <w:right w:w="108" w:type="dxa"/>
          </w:tblCellMar>
        </w:tblPrEx>
        <w:trPr>
          <w:trHeight w:val="18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30ED7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A483EE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《中华人民共和国农村土地承包法》第五十二条第一款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发包方将农村土地发包给本集体经济组织以外的单位或者个人承包，应当事先经本集体经济组织成员的村民会议三分之二以上成员或者三分之二以上村民代表的同意，并报乡（镇）人民政府批准。</w:t>
            </w:r>
          </w:p>
        </w:tc>
      </w:tr>
      <w:tr w14:paraId="5C37CD8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244F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B337FC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《中华人民共和国农村土地承包法》第四十八条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不宜采取家庭承包方式的荒山、荒沟、荒丘、荒滩等农村土地，通过招标、拍卖、公开协商等方式承包的，适用本章规定。</w:t>
            </w:r>
          </w:p>
        </w:tc>
      </w:tr>
      <w:tr w14:paraId="4B6CBD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5916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5A83374">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74C592A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C837D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7401CA5">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70BA0F5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CF481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5A42795">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60ED5B6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D0613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800C0E">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2A212A87">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717A3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080BAD">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4AAF4A7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7CA44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274D38C">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66D4DEB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4FBD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5E42A3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9F7E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6950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076A48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87E217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9DD4CB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5A19FE9">
            <w:pPr>
              <w:widowControl/>
              <w:spacing w:line="400" w:lineRule="exact"/>
              <w:jc w:val="left"/>
              <w:textAlignment w:val="center"/>
              <w:rPr>
                <w:rFonts w:ascii="Times New Roman" w:hAnsi="Times New Roman" w:eastAsia="宋体" w:cs="Times New Roman"/>
                <w:color w:val="000000"/>
                <w:kern w:val="0"/>
                <w:sz w:val="18"/>
                <w:szCs w:val="18"/>
              </w:rPr>
            </w:pPr>
          </w:p>
          <w:p w14:paraId="3769EC46">
            <w:pPr>
              <w:widowControl/>
              <w:spacing w:line="400" w:lineRule="exact"/>
              <w:jc w:val="left"/>
              <w:textAlignment w:val="center"/>
              <w:rPr>
                <w:rFonts w:ascii="Times New Roman" w:hAnsi="Times New Roman" w:eastAsia="宋体" w:cs="Times New Roman"/>
                <w:color w:val="000000"/>
                <w:kern w:val="0"/>
                <w:sz w:val="18"/>
                <w:szCs w:val="18"/>
              </w:rPr>
            </w:pPr>
          </w:p>
          <w:p w14:paraId="16C94C1D">
            <w:pPr>
              <w:widowControl/>
              <w:spacing w:line="400" w:lineRule="exact"/>
              <w:jc w:val="left"/>
              <w:textAlignment w:val="center"/>
              <w:rPr>
                <w:rFonts w:ascii="Times New Roman" w:hAnsi="Times New Roman" w:eastAsia="宋体" w:cs="Times New Roman"/>
                <w:color w:val="000000"/>
                <w:kern w:val="0"/>
                <w:sz w:val="18"/>
                <w:szCs w:val="18"/>
              </w:rPr>
            </w:pPr>
          </w:p>
          <w:p w14:paraId="64F6A903">
            <w:pPr>
              <w:widowControl/>
              <w:spacing w:line="400" w:lineRule="exact"/>
              <w:jc w:val="left"/>
              <w:textAlignment w:val="center"/>
              <w:rPr>
                <w:rFonts w:ascii="Times New Roman" w:hAnsi="Times New Roman" w:eastAsia="宋体" w:cs="Times New Roman"/>
                <w:color w:val="000000"/>
                <w:kern w:val="0"/>
                <w:sz w:val="18"/>
                <w:szCs w:val="18"/>
              </w:rPr>
            </w:pPr>
          </w:p>
          <w:p w14:paraId="3B9EB281">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486205E">
            <w:pPr>
              <w:widowControl/>
              <w:spacing w:line="400" w:lineRule="exact"/>
              <w:rPr>
                <w:rFonts w:ascii="Times New Roman" w:hAnsi="Times New Roman" w:eastAsia="宋体" w:cs="Times New Roman"/>
                <w:color w:val="000000"/>
                <w:sz w:val="22"/>
                <w:szCs w:val="22"/>
              </w:rPr>
            </w:pPr>
          </w:p>
        </w:tc>
      </w:tr>
      <w:tr w14:paraId="6D4C3C4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08DA0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1C8254F">
            <w:pPr>
              <w:widowControl/>
              <w:spacing w:line="400" w:lineRule="exact"/>
              <w:rPr>
                <w:rFonts w:ascii="Times New Roman" w:hAnsi="Times New Roman" w:eastAsia="宋体" w:cs="Times New Roman"/>
                <w:color w:val="000000"/>
                <w:sz w:val="22"/>
                <w:szCs w:val="22"/>
              </w:rPr>
            </w:pPr>
          </w:p>
        </w:tc>
      </w:tr>
      <w:tr w14:paraId="54D565C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1A29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52A48B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w:t>
            </w:r>
          </w:p>
        </w:tc>
      </w:tr>
      <w:tr w14:paraId="5491C4A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6398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D5AF9A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2EA56C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D824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D57B0A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对农村村民住宅用地的许可</w:t>
            </w:r>
          </w:p>
        </w:tc>
      </w:tr>
      <w:tr w14:paraId="530149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50DE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2081BA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636BD4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FD40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80AC01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43B7590">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BC334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EE0342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《中华人民共和国土地管理法》第六十二条第四款、第五款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农村村民住宅用地，由乡（镇）人民政府审核批准；其中，涉及占用农用地的，依照本法第四十四条的规定办理审批手续。</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农村村民出卖、出租、赠与住宅后，再申请宅基地的，不予批准。</w:t>
            </w:r>
          </w:p>
        </w:tc>
      </w:tr>
      <w:tr w14:paraId="53BB695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4AE2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9BC4ECA">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D0172F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6844F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7A7E59A">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4111597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A879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BDC534">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3AF32E8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E5CF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FFE9EA">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1356B29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824A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D352A7">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45F4225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D9F2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E534068">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6BF5557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12BCE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428915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338E3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A8E4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7CEFF1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B6CDFEC">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06EACE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BA1C90B">
            <w:pPr>
              <w:widowControl/>
              <w:spacing w:line="400" w:lineRule="exact"/>
              <w:jc w:val="left"/>
              <w:textAlignment w:val="center"/>
              <w:rPr>
                <w:rFonts w:ascii="Times New Roman" w:hAnsi="Times New Roman" w:eastAsia="宋体" w:cs="Times New Roman"/>
                <w:color w:val="000000"/>
                <w:kern w:val="0"/>
                <w:sz w:val="18"/>
                <w:szCs w:val="18"/>
              </w:rPr>
            </w:pPr>
          </w:p>
          <w:p w14:paraId="7C13A1DA">
            <w:pPr>
              <w:widowControl/>
              <w:spacing w:line="400" w:lineRule="exact"/>
              <w:jc w:val="left"/>
              <w:textAlignment w:val="center"/>
              <w:rPr>
                <w:rFonts w:ascii="Times New Roman" w:hAnsi="Times New Roman" w:eastAsia="宋体" w:cs="Times New Roman"/>
                <w:color w:val="000000"/>
                <w:kern w:val="0"/>
                <w:sz w:val="18"/>
                <w:szCs w:val="18"/>
              </w:rPr>
            </w:pPr>
          </w:p>
          <w:p w14:paraId="7002BD82">
            <w:pPr>
              <w:widowControl/>
              <w:spacing w:line="400" w:lineRule="exact"/>
              <w:jc w:val="left"/>
              <w:textAlignment w:val="center"/>
              <w:rPr>
                <w:rFonts w:ascii="Times New Roman" w:hAnsi="Times New Roman" w:eastAsia="宋体" w:cs="Times New Roman"/>
                <w:color w:val="000000"/>
                <w:kern w:val="0"/>
                <w:sz w:val="18"/>
                <w:szCs w:val="18"/>
              </w:rPr>
            </w:pPr>
          </w:p>
          <w:p w14:paraId="480742D3">
            <w:pPr>
              <w:widowControl/>
              <w:spacing w:line="400" w:lineRule="exact"/>
              <w:jc w:val="left"/>
              <w:textAlignment w:val="center"/>
              <w:rPr>
                <w:rFonts w:ascii="Times New Roman" w:hAnsi="Times New Roman" w:eastAsia="宋体" w:cs="Times New Roman"/>
                <w:color w:val="000000"/>
                <w:kern w:val="0"/>
                <w:sz w:val="18"/>
                <w:szCs w:val="18"/>
              </w:rPr>
            </w:pPr>
          </w:p>
          <w:p w14:paraId="1A5E8D35">
            <w:pPr>
              <w:widowControl/>
              <w:spacing w:line="400" w:lineRule="exact"/>
              <w:jc w:val="left"/>
              <w:textAlignment w:val="center"/>
              <w:rPr>
                <w:rFonts w:ascii="Times New Roman" w:hAnsi="Times New Roman" w:eastAsia="宋体" w:cs="Times New Roman"/>
                <w:color w:val="000000"/>
                <w:kern w:val="0"/>
                <w:sz w:val="18"/>
                <w:szCs w:val="18"/>
              </w:rPr>
            </w:pPr>
          </w:p>
          <w:p w14:paraId="30DB4494">
            <w:pPr>
              <w:widowControl/>
              <w:spacing w:line="400" w:lineRule="exact"/>
              <w:jc w:val="left"/>
              <w:textAlignment w:val="center"/>
              <w:rPr>
                <w:rFonts w:ascii="Times New Roman" w:hAnsi="Times New Roman" w:eastAsia="宋体" w:cs="Times New Roman"/>
                <w:color w:val="000000"/>
                <w:kern w:val="0"/>
                <w:sz w:val="18"/>
                <w:szCs w:val="18"/>
              </w:rPr>
            </w:pPr>
          </w:p>
          <w:p w14:paraId="78AE6877">
            <w:pPr>
              <w:widowControl/>
              <w:spacing w:line="400" w:lineRule="exact"/>
              <w:jc w:val="left"/>
              <w:textAlignment w:val="center"/>
              <w:rPr>
                <w:rFonts w:ascii="Times New Roman" w:hAnsi="Times New Roman" w:eastAsia="宋体" w:cs="Times New Roman"/>
                <w:color w:val="000000"/>
                <w:kern w:val="0"/>
                <w:sz w:val="18"/>
                <w:szCs w:val="18"/>
              </w:rPr>
            </w:pPr>
          </w:p>
          <w:p w14:paraId="1BA04DD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AA5F265">
            <w:pPr>
              <w:widowControl/>
              <w:spacing w:line="400" w:lineRule="exact"/>
              <w:rPr>
                <w:rFonts w:ascii="Times New Roman" w:hAnsi="Times New Roman" w:eastAsia="宋体" w:cs="Times New Roman"/>
                <w:color w:val="000000"/>
                <w:sz w:val="22"/>
                <w:szCs w:val="22"/>
              </w:rPr>
            </w:pPr>
          </w:p>
        </w:tc>
      </w:tr>
      <w:tr w14:paraId="2BF070D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AA18A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DF9A50E">
            <w:pPr>
              <w:widowControl/>
              <w:spacing w:line="400" w:lineRule="exact"/>
              <w:rPr>
                <w:rFonts w:ascii="Times New Roman" w:hAnsi="Times New Roman" w:eastAsia="宋体" w:cs="Times New Roman"/>
                <w:color w:val="000000"/>
                <w:sz w:val="22"/>
                <w:szCs w:val="22"/>
              </w:rPr>
            </w:pPr>
          </w:p>
        </w:tc>
      </w:tr>
      <w:tr w14:paraId="59E0789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AB98E9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0ECC3F5">
            <w:pPr>
              <w:widowControl/>
              <w:spacing w:line="400" w:lineRule="exact"/>
              <w:rPr>
                <w:rFonts w:ascii="Times New Roman" w:hAnsi="Times New Roman" w:eastAsia="宋体" w:cs="Times New Roman"/>
                <w:color w:val="000000"/>
                <w:sz w:val="22"/>
                <w:szCs w:val="22"/>
              </w:rPr>
            </w:pPr>
          </w:p>
        </w:tc>
      </w:tr>
      <w:tr w14:paraId="4E32FA3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2DB3FC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B225391">
            <w:pPr>
              <w:widowControl/>
              <w:spacing w:line="400" w:lineRule="exact"/>
              <w:rPr>
                <w:rFonts w:ascii="Times New Roman" w:hAnsi="Times New Roman" w:eastAsia="宋体" w:cs="Times New Roman"/>
                <w:color w:val="000000"/>
                <w:sz w:val="22"/>
                <w:szCs w:val="22"/>
              </w:rPr>
            </w:pPr>
          </w:p>
        </w:tc>
      </w:tr>
      <w:tr w14:paraId="3CED727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0C6DBD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A9B3296">
            <w:pPr>
              <w:widowControl/>
              <w:spacing w:line="400" w:lineRule="exact"/>
              <w:rPr>
                <w:rFonts w:ascii="Times New Roman" w:hAnsi="Times New Roman" w:eastAsia="宋体" w:cs="Times New Roman"/>
                <w:color w:val="000000"/>
                <w:sz w:val="22"/>
                <w:szCs w:val="22"/>
              </w:rPr>
            </w:pPr>
          </w:p>
        </w:tc>
      </w:tr>
      <w:tr w14:paraId="6962B03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8C8B2E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2080E95">
            <w:pPr>
              <w:widowControl/>
              <w:spacing w:line="400" w:lineRule="exact"/>
              <w:rPr>
                <w:rFonts w:ascii="Times New Roman" w:hAnsi="Times New Roman" w:eastAsia="宋体" w:cs="Times New Roman"/>
                <w:color w:val="000000"/>
                <w:sz w:val="22"/>
                <w:szCs w:val="22"/>
              </w:rPr>
            </w:pPr>
          </w:p>
        </w:tc>
      </w:tr>
      <w:tr w14:paraId="2735118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5D38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3AC066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w:t>
            </w:r>
          </w:p>
        </w:tc>
      </w:tr>
      <w:tr w14:paraId="19D29B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8892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77FE87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行政许可</w:t>
            </w:r>
          </w:p>
        </w:tc>
      </w:tr>
      <w:tr w14:paraId="0FF279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9CE7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E6D83D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对农村的疫区、狂犬病防护带养犬的许可</w:t>
            </w:r>
          </w:p>
        </w:tc>
      </w:tr>
      <w:tr w14:paraId="3D91D4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F268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6190BE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E9EE4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1B4B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D21FBA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22F0EF0">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8122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FA52B1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《四川省预防控制狂犬病条例》第六条第二款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的疫区、狂犬病防护带养犬，须经当地乡、镇人民政府批准；限养区内除警卫犬、军犬、科研犬、观赏犬、演艺犬外，一律禁止饲养其它犬只。限养区饲养的犬只，须经当地县（市、区）公安机关批准。经批准养犬的，由批准机关发给准养证书。</w:t>
            </w:r>
          </w:p>
        </w:tc>
      </w:tr>
      <w:tr w14:paraId="58019EE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0B4C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C5919B1">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DD76C1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C4F6A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D86534C">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1</w:t>
            </w:r>
            <w:r>
              <w:rPr>
                <w:rFonts w:hint="eastAsia" w:ascii="方正仿宋_GBK" w:hAnsi="方正仿宋_GBK" w:eastAsia="方正仿宋_GBK" w:cs="方正仿宋_GBK"/>
                <w:color w:val="000000"/>
                <w:kern w:val="0"/>
                <w:sz w:val="24"/>
              </w:rPr>
              <w:t>）受理责任</w:t>
            </w:r>
            <w:r>
              <w:rPr>
                <w:rFonts w:hint="eastAsia" w:ascii="Times New Roman" w:hAnsi="Times New Roman" w:eastAsia="方正仿宋_GBK" w:cs="Times New Roman"/>
                <w:color w:val="000000"/>
                <w:kern w:val="0"/>
                <w:sz w:val="24"/>
                <w:lang w:eastAsia="zh-CN"/>
              </w:rPr>
              <w:t>：</w:t>
            </w:r>
            <w:r>
              <w:rPr>
                <w:rFonts w:hint="eastAsia" w:ascii="方正仿宋_GBK" w:hAnsi="方正仿宋_GBK" w:eastAsia="方正仿宋_GBK" w:cs="方正仿宋_GBK"/>
                <w:color w:val="000000"/>
                <w:kern w:val="0"/>
                <w:sz w:val="24"/>
              </w:rPr>
              <w:t>公示应当提交的材料，一次性告知补正材料，依法受理或不受理（不予受理应当告知理由）。</w:t>
            </w:r>
          </w:p>
        </w:tc>
      </w:tr>
      <w:tr w14:paraId="3368C16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1814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08318B">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2</w:t>
            </w:r>
            <w:r>
              <w:rPr>
                <w:rFonts w:hint="eastAsia" w:ascii="方正仿宋_GBK" w:hAnsi="方正仿宋_GBK" w:eastAsia="方正仿宋_GBK" w:cs="方正仿宋_GBK"/>
                <w:color w:val="000000"/>
                <w:kern w:val="0"/>
                <w:sz w:val="24"/>
              </w:rPr>
              <w:t>）审查责任：对书面材料进行审查，提出审核意见，向社会公告相关信息。</w:t>
            </w:r>
          </w:p>
        </w:tc>
      </w:tr>
      <w:tr w14:paraId="2AA1009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F0A5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FEF2D7">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3</w:t>
            </w:r>
            <w:r>
              <w:rPr>
                <w:rFonts w:hint="eastAsia" w:ascii="方正仿宋_GBK" w:hAnsi="方正仿宋_GBK" w:eastAsia="方正仿宋_GBK" w:cs="方正仿宋_GBK"/>
                <w:color w:val="000000"/>
                <w:kern w:val="0"/>
                <w:sz w:val="24"/>
              </w:rPr>
              <w:t>）决定责任：作出行政决定，法定告知（不予许可的应当书面告知理由）。</w:t>
            </w:r>
          </w:p>
        </w:tc>
      </w:tr>
      <w:tr w14:paraId="64730BB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6C01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B2C49B">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4</w:t>
            </w:r>
            <w:r>
              <w:rPr>
                <w:rFonts w:hint="eastAsia" w:ascii="方正仿宋_GBK" w:hAnsi="方正仿宋_GBK" w:eastAsia="方正仿宋_GBK" w:cs="方正仿宋_GBK"/>
                <w:color w:val="000000"/>
                <w:kern w:val="0"/>
                <w:sz w:val="24"/>
              </w:rPr>
              <w:t>）事后监督责任：建立实施监督检查的运行机制和管理制度，开展定期或不定期检查，依法采取相关处置措施。</w:t>
            </w:r>
          </w:p>
        </w:tc>
      </w:tr>
      <w:tr w14:paraId="67A5DD1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73AF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998C26">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w:t>
            </w:r>
            <w:r>
              <w:rPr>
                <w:rFonts w:ascii="Times New Roman" w:hAnsi="Times New Roman" w:eastAsia="方正仿宋_GBK" w:cs="Times New Roman"/>
                <w:color w:val="000000"/>
                <w:kern w:val="0"/>
                <w:sz w:val="24"/>
              </w:rPr>
              <w:t>5</w:t>
            </w:r>
            <w:r>
              <w:rPr>
                <w:rFonts w:hint="eastAsia" w:ascii="方正仿宋_GBK" w:hAnsi="方正仿宋_GBK" w:eastAsia="方正仿宋_GBK" w:cs="方正仿宋_GBK"/>
                <w:color w:val="000000"/>
                <w:kern w:val="0"/>
                <w:sz w:val="24"/>
              </w:rPr>
              <w:t>）其他责任：法律法规规章文件规定应履行的其他责任。</w:t>
            </w:r>
          </w:p>
        </w:tc>
      </w:tr>
      <w:tr w14:paraId="31A2994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38C6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CB8B5F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D7CEA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6B95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09B4B2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76750C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E42C3C3">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06C5B81">
            <w:pPr>
              <w:widowControl/>
              <w:spacing w:line="400" w:lineRule="exact"/>
              <w:jc w:val="left"/>
              <w:textAlignment w:val="center"/>
              <w:rPr>
                <w:rFonts w:ascii="Times New Roman" w:hAnsi="Times New Roman" w:eastAsia="宋体" w:cs="Times New Roman"/>
                <w:color w:val="000000"/>
                <w:kern w:val="0"/>
                <w:sz w:val="18"/>
                <w:szCs w:val="18"/>
              </w:rPr>
            </w:pPr>
          </w:p>
          <w:p w14:paraId="797B78D3">
            <w:pPr>
              <w:widowControl/>
              <w:spacing w:line="400" w:lineRule="exact"/>
              <w:jc w:val="left"/>
              <w:textAlignment w:val="center"/>
              <w:rPr>
                <w:rFonts w:ascii="Times New Roman" w:hAnsi="Times New Roman" w:eastAsia="宋体" w:cs="Times New Roman"/>
                <w:color w:val="000000"/>
                <w:kern w:val="0"/>
                <w:sz w:val="18"/>
                <w:szCs w:val="18"/>
              </w:rPr>
            </w:pPr>
          </w:p>
          <w:p w14:paraId="7BCB8813">
            <w:pPr>
              <w:widowControl/>
              <w:spacing w:line="400" w:lineRule="exact"/>
              <w:jc w:val="left"/>
              <w:textAlignment w:val="center"/>
              <w:rPr>
                <w:rFonts w:ascii="Times New Roman" w:hAnsi="Times New Roman" w:eastAsia="宋体" w:cs="Times New Roman"/>
                <w:color w:val="000000"/>
                <w:kern w:val="0"/>
                <w:sz w:val="18"/>
                <w:szCs w:val="18"/>
              </w:rPr>
            </w:pPr>
          </w:p>
          <w:p w14:paraId="25CB4C0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65D9945">
            <w:pPr>
              <w:widowControl/>
              <w:spacing w:line="400" w:lineRule="exact"/>
              <w:rPr>
                <w:rFonts w:ascii="Times New Roman" w:hAnsi="Times New Roman" w:eastAsia="宋体" w:cs="Times New Roman"/>
                <w:color w:val="000000"/>
                <w:sz w:val="22"/>
                <w:szCs w:val="22"/>
              </w:rPr>
            </w:pPr>
          </w:p>
          <w:p w14:paraId="0FABD66D">
            <w:pPr>
              <w:pStyle w:val="5"/>
              <w:rPr>
                <w:rFonts w:ascii="Times New Roman" w:hAnsi="Times New Roman" w:eastAsia="宋体" w:cs="Times New Roman"/>
                <w:color w:val="000000"/>
                <w:sz w:val="22"/>
                <w:szCs w:val="22"/>
              </w:rPr>
            </w:pPr>
          </w:p>
          <w:p w14:paraId="53308E56">
            <w:pPr>
              <w:rPr>
                <w:rFonts w:ascii="Times New Roman" w:hAnsi="Times New Roman" w:eastAsia="宋体" w:cs="Times New Roman"/>
                <w:color w:val="000000"/>
                <w:sz w:val="22"/>
                <w:szCs w:val="22"/>
              </w:rPr>
            </w:pPr>
          </w:p>
          <w:p w14:paraId="3643CF2F">
            <w:pPr>
              <w:pStyle w:val="5"/>
              <w:rPr>
                <w:rFonts w:ascii="Times New Roman" w:hAnsi="Times New Roman" w:eastAsia="宋体" w:cs="Times New Roman"/>
                <w:color w:val="000000"/>
                <w:sz w:val="22"/>
                <w:szCs w:val="22"/>
              </w:rPr>
            </w:pPr>
          </w:p>
          <w:p w14:paraId="3EA725D6">
            <w:pPr>
              <w:rPr>
                <w:rFonts w:ascii="Times New Roman" w:hAnsi="Times New Roman" w:eastAsia="宋体" w:cs="Times New Roman"/>
                <w:color w:val="000000"/>
                <w:sz w:val="22"/>
                <w:szCs w:val="22"/>
              </w:rPr>
            </w:pPr>
          </w:p>
          <w:p w14:paraId="7E1DAF86">
            <w:pPr>
              <w:pStyle w:val="5"/>
              <w:rPr>
                <w:rFonts w:ascii="Times New Roman" w:hAnsi="Times New Roman" w:eastAsia="宋体" w:cs="Times New Roman"/>
                <w:color w:val="000000"/>
                <w:sz w:val="22"/>
                <w:szCs w:val="22"/>
              </w:rPr>
            </w:pPr>
          </w:p>
          <w:p w14:paraId="2955686C">
            <w:pPr>
              <w:rPr>
                <w:rFonts w:ascii="Times New Roman" w:hAnsi="Times New Roman" w:eastAsia="宋体" w:cs="Times New Roman"/>
                <w:color w:val="000000"/>
                <w:sz w:val="22"/>
                <w:szCs w:val="22"/>
              </w:rPr>
            </w:pPr>
          </w:p>
          <w:p w14:paraId="4F96551E">
            <w:pPr>
              <w:pStyle w:val="5"/>
              <w:rPr>
                <w:rFonts w:ascii="Times New Roman" w:hAnsi="Times New Roman" w:eastAsia="宋体" w:cs="Times New Roman"/>
                <w:color w:val="000000"/>
                <w:sz w:val="22"/>
                <w:szCs w:val="22"/>
              </w:rPr>
            </w:pPr>
          </w:p>
          <w:p w14:paraId="0E8C3257">
            <w:pPr>
              <w:rPr>
                <w:rFonts w:ascii="Times New Roman" w:hAnsi="Times New Roman" w:eastAsia="宋体" w:cs="Times New Roman"/>
                <w:color w:val="000000"/>
                <w:sz w:val="22"/>
                <w:szCs w:val="22"/>
              </w:rPr>
            </w:pPr>
          </w:p>
          <w:p w14:paraId="41A64D86">
            <w:pPr>
              <w:pStyle w:val="5"/>
            </w:pPr>
          </w:p>
          <w:p w14:paraId="4F2A83C2"/>
        </w:tc>
      </w:tr>
      <w:tr w14:paraId="7D3263B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D15AF2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913A073">
            <w:pPr>
              <w:widowControl/>
              <w:spacing w:line="400" w:lineRule="exact"/>
              <w:rPr>
                <w:rFonts w:ascii="Times New Roman" w:hAnsi="Times New Roman" w:eastAsia="宋体" w:cs="Times New Roman"/>
                <w:color w:val="000000"/>
                <w:sz w:val="22"/>
                <w:szCs w:val="22"/>
              </w:rPr>
            </w:pPr>
          </w:p>
        </w:tc>
      </w:tr>
      <w:tr w14:paraId="7FC5825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9A2955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E4207E4">
            <w:pPr>
              <w:widowControl/>
              <w:spacing w:line="400" w:lineRule="exact"/>
              <w:rPr>
                <w:rFonts w:ascii="Times New Roman" w:hAnsi="Times New Roman" w:eastAsia="宋体" w:cs="Times New Roman"/>
                <w:color w:val="000000"/>
                <w:sz w:val="22"/>
                <w:szCs w:val="22"/>
              </w:rPr>
            </w:pPr>
          </w:p>
        </w:tc>
      </w:tr>
      <w:tr w14:paraId="78C83AD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E778BE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6C8CAA6">
            <w:pPr>
              <w:widowControl/>
              <w:spacing w:line="400" w:lineRule="exact"/>
              <w:rPr>
                <w:rFonts w:ascii="Times New Roman" w:hAnsi="Times New Roman" w:eastAsia="宋体" w:cs="Times New Roman"/>
                <w:color w:val="000000"/>
                <w:sz w:val="22"/>
                <w:szCs w:val="22"/>
              </w:rPr>
            </w:pPr>
          </w:p>
        </w:tc>
      </w:tr>
      <w:tr w14:paraId="37BDDFE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360FD6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C1B9ACF">
            <w:pPr>
              <w:widowControl/>
              <w:spacing w:line="400" w:lineRule="exact"/>
              <w:rPr>
                <w:rFonts w:ascii="Times New Roman" w:hAnsi="Times New Roman" w:eastAsia="宋体" w:cs="Times New Roman"/>
                <w:color w:val="000000"/>
                <w:sz w:val="22"/>
                <w:szCs w:val="22"/>
              </w:rPr>
            </w:pPr>
          </w:p>
        </w:tc>
      </w:tr>
      <w:tr w14:paraId="467E781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E64C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7CF62F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w:t>
            </w:r>
          </w:p>
        </w:tc>
      </w:tr>
      <w:tr w14:paraId="13CC9E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00DA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E45DAA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901739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34F5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EEF30B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对适龄儿童、少年的父母或监护人未按规定送子女或被监护人就学接受义务教育的处罚</w:t>
            </w:r>
          </w:p>
        </w:tc>
      </w:tr>
      <w:tr w14:paraId="7A2CDFF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95C5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BEEC33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4FC61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15BB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2ADD64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1C2E761">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B140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E1454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《教育行政处罚暂行实施办法》第十一条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适龄儿童、少年的父母或监护人，未按法律规定送子女或被监护人就学接受义务教育的，城市由市、市辖区人民政府或其指定机构，农村由乡级人民政府，对经教育仍拒绝送子女或被监护人就学的，根据情节轻重，给予罚款的处罚。</w:t>
            </w:r>
          </w:p>
        </w:tc>
      </w:tr>
      <w:tr w14:paraId="1390666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0FB0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04E180C">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F89A99E">
        <w:tblPrEx>
          <w:tblCellMar>
            <w:top w:w="0" w:type="dxa"/>
            <w:left w:w="108" w:type="dxa"/>
            <w:bottom w:w="0" w:type="dxa"/>
            <w:right w:w="108" w:type="dxa"/>
          </w:tblCellMar>
        </w:tblPrEx>
        <w:trPr>
          <w:trHeight w:val="5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E1E9A1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AA346C6">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9384300">
        <w:tblPrEx>
          <w:tblCellMar>
            <w:top w:w="0" w:type="dxa"/>
            <w:left w:w="108" w:type="dxa"/>
            <w:bottom w:w="0" w:type="dxa"/>
            <w:right w:w="108" w:type="dxa"/>
          </w:tblCellMar>
        </w:tblPrEx>
        <w:trPr>
          <w:trHeight w:val="11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7297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AF32F7">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7A02FC3">
        <w:tblPrEx>
          <w:tblCellMar>
            <w:top w:w="0" w:type="dxa"/>
            <w:left w:w="108" w:type="dxa"/>
            <w:bottom w:w="0" w:type="dxa"/>
            <w:right w:w="108" w:type="dxa"/>
          </w:tblCellMar>
        </w:tblPrEx>
        <w:trPr>
          <w:trHeight w:val="10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C72E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24828B">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14D3BC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64EC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41DAED">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4</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18C453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100B3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BAF825">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C1DDB2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040E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83A1AE">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6</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490BE5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A56E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8A20DD">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7</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E8F0C1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6276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A101194">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8</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355800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C24C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BB90B7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4D61A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nil"/>
              <w:right w:val="single" w:color="000000" w:sz="8" w:space="0"/>
            </w:tcBorders>
            <w:shd w:val="clear" w:color="auto" w:fill="auto"/>
            <w:vAlign w:val="center"/>
          </w:tcPr>
          <w:p w14:paraId="115502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nil"/>
              <w:right w:val="single" w:color="000000" w:sz="8" w:space="0"/>
            </w:tcBorders>
            <w:shd w:val="clear" w:color="auto" w:fill="auto"/>
            <w:vAlign w:val="center"/>
          </w:tcPr>
          <w:p w14:paraId="45E1692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4186CA0">
        <w:tblPrEx>
          <w:tblCellMar>
            <w:top w:w="0" w:type="dxa"/>
            <w:left w:w="108" w:type="dxa"/>
            <w:bottom w:w="0" w:type="dxa"/>
            <w:right w:w="108" w:type="dxa"/>
          </w:tblCellMar>
        </w:tblPrEx>
        <w:trPr>
          <w:trHeight w:val="330" w:hRule="atLeast"/>
        </w:trPr>
        <w:tc>
          <w:tcPr>
            <w:tcW w:w="1243" w:type="dxa"/>
            <w:tcBorders>
              <w:top w:val="nil"/>
              <w:left w:val="nil"/>
              <w:bottom w:val="single" w:color="auto" w:sz="4" w:space="0"/>
              <w:right w:val="nil"/>
            </w:tcBorders>
            <w:shd w:val="clear" w:color="auto" w:fill="auto"/>
            <w:vAlign w:val="center"/>
          </w:tcPr>
          <w:p w14:paraId="1EA42D6E">
            <w:pPr>
              <w:pStyle w:val="5"/>
              <w:rPr>
                <w:rFonts w:hint="eastAsia"/>
              </w:rPr>
            </w:pPr>
          </w:p>
        </w:tc>
        <w:tc>
          <w:tcPr>
            <w:tcW w:w="8400" w:type="dxa"/>
            <w:tcBorders>
              <w:top w:val="nil"/>
              <w:left w:val="nil"/>
              <w:bottom w:val="single" w:color="auto" w:sz="4" w:space="0"/>
              <w:right w:val="nil"/>
            </w:tcBorders>
            <w:shd w:val="clear" w:color="auto" w:fill="auto"/>
            <w:vAlign w:val="center"/>
          </w:tcPr>
          <w:p w14:paraId="03BA2C96">
            <w:pPr>
              <w:widowControl/>
              <w:spacing w:line="400" w:lineRule="exact"/>
              <w:jc w:val="center"/>
              <w:textAlignment w:val="center"/>
              <w:rPr>
                <w:rFonts w:hint="eastAsia" w:ascii="Times New Roman" w:hAnsi="Times New Roman" w:eastAsia="宋体" w:cs="Times New Roman"/>
                <w:color w:val="000000"/>
                <w:kern w:val="0"/>
                <w:szCs w:val="21"/>
              </w:rPr>
            </w:pPr>
          </w:p>
        </w:tc>
      </w:tr>
      <w:tr w14:paraId="5BF1D0AF">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B3581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3D0D44D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w:t>
            </w:r>
          </w:p>
        </w:tc>
      </w:tr>
      <w:tr w14:paraId="089EEE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2E1D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0F308E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6C69607">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E60D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9D413F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城市、镇和乡、村规划区内未经批准进行临时建设的、未按批准用途进行临时建设的、临时建设超过批准规定期限不拆除的、建设单位或者个人改变经批准的临时建（构）筑物使用性质或者转让、出租、抵押等的处罚</w:t>
            </w:r>
          </w:p>
        </w:tc>
      </w:tr>
      <w:tr w14:paraId="1FCC61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F662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3D5E34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FFBD0F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4A2D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24F482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638DB4C">
        <w:tblPrEx>
          <w:tblCellMar>
            <w:top w:w="0" w:type="dxa"/>
            <w:left w:w="108" w:type="dxa"/>
            <w:bottom w:w="0" w:type="dxa"/>
            <w:right w:w="108" w:type="dxa"/>
          </w:tblCellMar>
        </w:tblPrEx>
        <w:trPr>
          <w:trHeight w:val="185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73E1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A6134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《四川省城乡规划条例》第八十四条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城市、镇和乡、村规划区内未经批准进行临时建设的、未按批准用途进行临时建设的、临时建设超过批准规定期限不拆除的、建设单位或者个人改变经批准的临时建（构）筑物使用性质或者转让、出租、抵押等的，由所在地城市、县人民政府城乡规划主管部门或者镇、乡人民政府责令限期拆除，可以并处临时建设工程造价一倍以下的罚款。</w:t>
            </w:r>
          </w:p>
        </w:tc>
      </w:tr>
      <w:tr w14:paraId="5F6E87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2F94B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B60FAF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综合执法</w:t>
            </w:r>
            <w:r>
              <w:rPr>
                <w:rFonts w:hint="eastAsia" w:ascii="方正仿宋_GBK" w:hAnsi="方正仿宋_GBK" w:eastAsia="方正仿宋_GBK" w:cs="方正仿宋_GBK"/>
                <w:color w:val="000000"/>
                <w:kern w:val="0"/>
                <w:sz w:val="24"/>
              </w:rPr>
              <w:t>办公室</w:t>
            </w:r>
          </w:p>
        </w:tc>
      </w:tr>
      <w:tr w14:paraId="0471EBD9">
        <w:tblPrEx>
          <w:tblCellMar>
            <w:top w:w="0" w:type="dxa"/>
            <w:left w:w="108" w:type="dxa"/>
            <w:bottom w:w="0" w:type="dxa"/>
            <w:right w:w="108" w:type="dxa"/>
          </w:tblCellMar>
        </w:tblPrEx>
        <w:trPr>
          <w:trHeight w:val="46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E8B81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08A291E">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2DE9B8C">
        <w:tblPrEx>
          <w:tblCellMar>
            <w:top w:w="0" w:type="dxa"/>
            <w:left w:w="108" w:type="dxa"/>
            <w:bottom w:w="0" w:type="dxa"/>
            <w:right w:w="108" w:type="dxa"/>
          </w:tblCellMar>
        </w:tblPrEx>
        <w:trPr>
          <w:trHeight w:val="9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3192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92BA2D">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6300164">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D34F1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AF8B73">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A6CCB7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4D65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52695D">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4</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065C3EB">
        <w:tblPrEx>
          <w:tblCellMar>
            <w:top w:w="0" w:type="dxa"/>
            <w:left w:w="108" w:type="dxa"/>
            <w:bottom w:w="0" w:type="dxa"/>
            <w:right w:w="108" w:type="dxa"/>
          </w:tblCellMar>
        </w:tblPrEx>
        <w:trPr>
          <w:trHeight w:val="77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7586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A6CD59">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E8B03B4">
        <w:tblPrEx>
          <w:tblCellMar>
            <w:top w:w="0" w:type="dxa"/>
            <w:left w:w="108" w:type="dxa"/>
            <w:bottom w:w="0" w:type="dxa"/>
            <w:right w:w="108" w:type="dxa"/>
          </w:tblCellMar>
        </w:tblPrEx>
        <w:trPr>
          <w:trHeight w:val="4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DE41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D7C27A">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6</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C507487">
        <w:tblPrEx>
          <w:tblCellMar>
            <w:top w:w="0" w:type="dxa"/>
            <w:left w:w="108" w:type="dxa"/>
            <w:bottom w:w="0" w:type="dxa"/>
            <w:right w:w="108" w:type="dxa"/>
          </w:tblCellMar>
        </w:tblPrEx>
        <w:trPr>
          <w:trHeight w:val="77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9C6E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AE417C">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7</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B8898E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A114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98E5FA3">
            <w:pPr>
              <w:widowControl/>
              <w:spacing w:line="3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8</w:t>
            </w:r>
            <w:r>
              <w:rPr>
                <w:rFonts w:hint="eastAsia" w:ascii="方正仿宋_GBK" w:hAnsi="方正仿宋_GBK" w:eastAsia="方正仿宋_GBK" w:cs="方正仿宋_GBK"/>
                <w:color w:val="000000"/>
                <w:kern w:val="0"/>
                <w:szCs w:val="21"/>
              </w:rPr>
              <w:t>）</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5AC186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7084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B16932">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FCA8C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1BE80D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4FD3814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3D7F5EA">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E37FE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6BEF8CA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w:t>
            </w:r>
          </w:p>
        </w:tc>
      </w:tr>
      <w:tr w14:paraId="6282E749">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4A797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6F0B2D0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59B6F98">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EE2B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44EFD7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对在村庄、集镇规划区内，村民未经批准或者违反村镇规划修建住宅的处罚</w:t>
            </w:r>
          </w:p>
        </w:tc>
      </w:tr>
      <w:tr w14:paraId="3CCE37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6502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4DF3AF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36877F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3FB0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DA2E00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2EC453E">
        <w:tblPrEx>
          <w:tblCellMar>
            <w:top w:w="0" w:type="dxa"/>
            <w:left w:w="108" w:type="dxa"/>
            <w:bottom w:w="0" w:type="dxa"/>
            <w:right w:w="108" w:type="dxa"/>
          </w:tblCellMar>
        </w:tblPrEx>
        <w:trPr>
          <w:trHeight w:val="256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FC4B7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69ABC8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《村庄和集镇规划建设管理条例》第三十七条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w:t>
            </w:r>
          </w:p>
        </w:tc>
      </w:tr>
      <w:tr w14:paraId="6622BA49">
        <w:tblPrEx>
          <w:tblCellMar>
            <w:top w:w="0" w:type="dxa"/>
            <w:left w:w="108" w:type="dxa"/>
            <w:bottom w:w="0" w:type="dxa"/>
            <w:right w:w="108" w:type="dxa"/>
          </w:tblCellMar>
        </w:tblPrEx>
        <w:trPr>
          <w:trHeight w:val="112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48496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163177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《四川省村镇规划建设管理条例》第四十四条第二款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村民未经批准或者违反村镇规划修建住宅的，由乡级人民政府责令其停止建设或者限期拆除；尚可采取措施的，责令其限期改正，并可对责任人处以五百元以下罚款。</w:t>
            </w:r>
          </w:p>
        </w:tc>
      </w:tr>
      <w:tr w14:paraId="680F014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9DD9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0EF2620">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4C56972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1676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869A825">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01A83A2">
        <w:tblPrEx>
          <w:tblCellMar>
            <w:top w:w="0" w:type="dxa"/>
            <w:left w:w="108" w:type="dxa"/>
            <w:bottom w:w="0" w:type="dxa"/>
            <w:right w:w="108" w:type="dxa"/>
          </w:tblCellMar>
        </w:tblPrEx>
        <w:trPr>
          <w:trHeight w:val="74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2B12E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9D1E74">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C7B1B57">
        <w:tblPrEx>
          <w:tblCellMar>
            <w:top w:w="0" w:type="dxa"/>
            <w:left w:w="108" w:type="dxa"/>
            <w:bottom w:w="0" w:type="dxa"/>
            <w:right w:w="108" w:type="dxa"/>
          </w:tblCellMar>
        </w:tblPrEx>
        <w:trPr>
          <w:trHeight w:val="6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F4C2F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3275E4">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14E941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CFB8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32AD23">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E7FDEC8">
        <w:tblPrEx>
          <w:tblCellMar>
            <w:top w:w="0" w:type="dxa"/>
            <w:left w:w="108" w:type="dxa"/>
            <w:bottom w:w="0" w:type="dxa"/>
            <w:right w:w="108" w:type="dxa"/>
          </w:tblCellMar>
        </w:tblPrEx>
        <w:trPr>
          <w:trHeight w:val="7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AC61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7545672">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4AEE75F">
        <w:tblPrEx>
          <w:tblCellMar>
            <w:top w:w="0" w:type="dxa"/>
            <w:left w:w="108" w:type="dxa"/>
            <w:bottom w:w="0" w:type="dxa"/>
            <w:right w:w="108" w:type="dxa"/>
          </w:tblCellMar>
        </w:tblPrEx>
        <w:trPr>
          <w:trHeight w:val="4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5D4E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EEF8D4">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76587C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5084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921E9A">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3181B4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22F3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7321733">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F7725C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E23D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7147DB6">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0E0FD1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56FC84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391D263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AA6876A">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F6C98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6F20A73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w:t>
            </w:r>
          </w:p>
        </w:tc>
      </w:tr>
      <w:tr w14:paraId="7FE93577">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779376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4E259CD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05E12D4">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AA0C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421A3B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对擅自在村庄、集镇规划区内的街道、广场、市场和车站等场所以及道路两旁修建临时建筑物、构筑物和其他设施的处罚</w:t>
            </w:r>
          </w:p>
        </w:tc>
      </w:tr>
      <w:tr w14:paraId="4A876C7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5C6D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D40E18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0617A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78B0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D43F62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79091E4">
        <w:tblPrEx>
          <w:tblCellMar>
            <w:top w:w="0" w:type="dxa"/>
            <w:left w:w="108" w:type="dxa"/>
            <w:bottom w:w="0" w:type="dxa"/>
            <w:right w:w="108" w:type="dxa"/>
          </w:tblCellMar>
        </w:tblPrEx>
        <w:trPr>
          <w:trHeight w:val="99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5B746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01F4E77">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《村庄和集镇规划建设管理条例》第四十条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擅自在村庄、集镇规划区内的街道、广场、市场和车站等场所修建临时建筑物、构筑物和其他设施的，由乡级人民政府责令限期拆除，并可处以罚款。</w:t>
            </w:r>
          </w:p>
        </w:tc>
      </w:tr>
      <w:tr w14:paraId="76E278D1">
        <w:tblPrEx>
          <w:tblCellMar>
            <w:top w:w="0" w:type="dxa"/>
            <w:left w:w="108" w:type="dxa"/>
            <w:bottom w:w="0" w:type="dxa"/>
            <w:right w:w="108" w:type="dxa"/>
          </w:tblCellMar>
        </w:tblPrEx>
        <w:trPr>
          <w:trHeight w:val="112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636D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99E8ABE">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《四川省村镇规划建设管理条例》第四十五条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擅自在村镇规划区内广场、市场和车站等场所以及道路两旁修建临时建筑物、构筑物和其他设施的，由乡级人民政府责令限期拆除，并可处以五百元以下罚款。</w:t>
            </w:r>
          </w:p>
        </w:tc>
      </w:tr>
      <w:tr w14:paraId="56BFE3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4A2D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6E94F26">
            <w:pPr>
              <w:widowControl/>
              <w:spacing w:line="32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3EC14BF9">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34FB2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D7DBF4C">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B343621">
        <w:tblPrEx>
          <w:tblCellMar>
            <w:top w:w="0" w:type="dxa"/>
            <w:left w:w="108" w:type="dxa"/>
            <w:bottom w:w="0" w:type="dxa"/>
            <w:right w:w="108" w:type="dxa"/>
          </w:tblCellMar>
        </w:tblPrEx>
        <w:trPr>
          <w:trHeight w:val="69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62C7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737005">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9FE2AF8">
        <w:tblPrEx>
          <w:tblCellMar>
            <w:top w:w="0" w:type="dxa"/>
            <w:left w:w="108" w:type="dxa"/>
            <w:bottom w:w="0" w:type="dxa"/>
            <w:right w:w="108" w:type="dxa"/>
          </w:tblCellMar>
        </w:tblPrEx>
        <w:trPr>
          <w:trHeight w:val="9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66DF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B9C886">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9399E1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8A58E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058067">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49BFAB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7E38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BD9433">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6CB1AA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A47CA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2DD446F">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555846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9C103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422974">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C47467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2977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FF45D75">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D00C72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EB4B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F563DFF">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C5508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420B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5A0C3C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7B622D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6E828B0">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08EE58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39B624C">
            <w:pPr>
              <w:widowControl/>
              <w:spacing w:line="400" w:lineRule="exact"/>
              <w:rPr>
                <w:rFonts w:ascii="Times New Roman" w:hAnsi="Times New Roman" w:eastAsia="宋体" w:cs="Times New Roman"/>
                <w:color w:val="000000"/>
                <w:sz w:val="22"/>
                <w:szCs w:val="22"/>
              </w:rPr>
            </w:pPr>
          </w:p>
        </w:tc>
      </w:tr>
      <w:tr w14:paraId="13B1EF2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9F5E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00B4A3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w:t>
            </w:r>
          </w:p>
        </w:tc>
      </w:tr>
      <w:tr w14:paraId="05C85B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A56D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44903D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0DE703B">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1E0C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ACE786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对损坏村庄和集镇的房屋、公共设施；乱堆粪便、垃圾、柴草、杂物，破坏村容镇貌和环境卫生的处罚</w:t>
            </w:r>
          </w:p>
        </w:tc>
      </w:tr>
      <w:tr w14:paraId="6DFE9C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D926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8E43C8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82A3B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CE03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3BD8A9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CA92DD7">
        <w:tblPrEx>
          <w:tblCellMar>
            <w:top w:w="0" w:type="dxa"/>
            <w:left w:w="108" w:type="dxa"/>
            <w:bottom w:w="0" w:type="dxa"/>
            <w:right w:w="108" w:type="dxa"/>
          </w:tblCellMar>
        </w:tblPrEx>
        <w:trPr>
          <w:trHeight w:val="11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5F052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6996C9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《村庄和集镇规划建设管理条例》第三十九条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有下列行为之一的，由乡级人民政府责令停止侵害，可以处以罚款；造成损失的，并应当赔偿：（一）损坏村庄和集镇的房屋、公共设施的；（二）乱堆粪便、垃圾、柴草，破坏村容镇貌和环境卫生的。</w:t>
            </w:r>
          </w:p>
        </w:tc>
      </w:tr>
      <w:tr w14:paraId="1D0F1648">
        <w:tblPrEx>
          <w:tblCellMar>
            <w:top w:w="0" w:type="dxa"/>
            <w:left w:w="108" w:type="dxa"/>
            <w:bottom w:w="0" w:type="dxa"/>
            <w:right w:w="108" w:type="dxa"/>
          </w:tblCellMar>
        </w:tblPrEx>
        <w:trPr>
          <w:trHeight w:val="15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644DB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713998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《四川省村镇规划建设管理条例》第四十六条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违反本条例规定，乱堆垃圾、粪便、杂物，影响村容镇貌和环境卫生的，由乡级人民政府责令停止侵害、恢复原状。损坏村镇公用基础设施的，除赔偿损失外，并由乡级人民政府处以直接损失金额一倍以下罚款。</w:t>
            </w:r>
          </w:p>
        </w:tc>
      </w:tr>
      <w:tr w14:paraId="6B0BE52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0FB1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005836F">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13AD8997">
        <w:tblPrEx>
          <w:tblCellMar>
            <w:top w:w="0" w:type="dxa"/>
            <w:left w:w="108" w:type="dxa"/>
            <w:bottom w:w="0" w:type="dxa"/>
            <w:right w:w="108" w:type="dxa"/>
          </w:tblCellMar>
        </w:tblPrEx>
        <w:trPr>
          <w:trHeight w:val="50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D82AC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57DF8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6BFE42B">
        <w:tblPrEx>
          <w:tblCellMar>
            <w:top w:w="0" w:type="dxa"/>
            <w:left w:w="108" w:type="dxa"/>
            <w:bottom w:w="0" w:type="dxa"/>
            <w:right w:w="108" w:type="dxa"/>
          </w:tblCellMar>
        </w:tblPrEx>
        <w:trPr>
          <w:trHeight w:val="82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4E60E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D608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C9BE33C">
        <w:tblPrEx>
          <w:tblCellMar>
            <w:top w:w="0" w:type="dxa"/>
            <w:left w:w="108" w:type="dxa"/>
            <w:bottom w:w="0" w:type="dxa"/>
            <w:right w:w="108" w:type="dxa"/>
          </w:tblCellMar>
        </w:tblPrEx>
        <w:trPr>
          <w:trHeight w:val="7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9048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9638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A8C843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8585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C741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0EC5E7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3983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074F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EAB422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4EF1E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0543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51EFBDF">
        <w:tblPrEx>
          <w:tblCellMar>
            <w:top w:w="0" w:type="dxa"/>
            <w:left w:w="108" w:type="dxa"/>
            <w:bottom w:w="0" w:type="dxa"/>
            <w:right w:w="108" w:type="dxa"/>
          </w:tblCellMar>
        </w:tblPrEx>
        <w:trPr>
          <w:trHeight w:val="57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763D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71FE7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926BC16">
        <w:tblPrEx>
          <w:tblCellMar>
            <w:top w:w="0" w:type="dxa"/>
            <w:left w:w="108" w:type="dxa"/>
            <w:bottom w:w="0" w:type="dxa"/>
            <w:right w:w="108" w:type="dxa"/>
          </w:tblCellMar>
        </w:tblPrEx>
        <w:trPr>
          <w:trHeight w:val="3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DF68D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95709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FCD036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E2ED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C893A9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3888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B58E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2CD6C6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5A2C46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97F85F9">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A43C075">
            <w:pPr>
              <w:widowControl/>
              <w:spacing w:line="400" w:lineRule="exact"/>
              <w:rPr>
                <w:rFonts w:ascii="Times New Roman" w:hAnsi="Times New Roman" w:eastAsia="宋体" w:cs="Times New Roman"/>
                <w:color w:val="000000"/>
                <w:sz w:val="22"/>
                <w:szCs w:val="22"/>
              </w:rPr>
            </w:pPr>
          </w:p>
        </w:tc>
      </w:tr>
      <w:tr w14:paraId="12CCA46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7E52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304B3B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w:t>
            </w:r>
          </w:p>
        </w:tc>
      </w:tr>
      <w:tr w14:paraId="2FCD124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48D4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155173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7877292">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3D50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7A7DBC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对自用船舶所有人拒不进行自用船舶登记或者自用船舶不按照限定区域航行；超载、非法载客和从事营业性运输的处罚</w:t>
            </w:r>
          </w:p>
        </w:tc>
      </w:tr>
      <w:tr w14:paraId="7C87BC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3B36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BEB7CB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14034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6B98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5CA3FB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4BA0450">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64AB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4A486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《四川省水上交通安全管理条例》第五十九条第二款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自用船舶所有人拒不进行自用船舶登记或者自用船舶不按照限定区域航行；超载、非法载客和从事营业性运输的，由乡（镇）人民政府责令其改正，并处以</w:t>
            </w:r>
            <w:r>
              <w:rPr>
                <w:rFonts w:ascii="Times New Roman" w:hAnsi="Times New Roman" w:eastAsia="方正仿宋_GBK" w:cs="Times New Roman"/>
                <w:color w:val="000000"/>
                <w:kern w:val="0"/>
                <w:sz w:val="22"/>
                <w:szCs w:val="22"/>
              </w:rPr>
              <w:t>100</w:t>
            </w:r>
            <w:r>
              <w:rPr>
                <w:rFonts w:hint="eastAsia" w:ascii="方正仿宋_GBK" w:hAnsi="方正仿宋_GBK" w:eastAsia="方正仿宋_GBK" w:cs="方正仿宋_GBK"/>
                <w:color w:val="000000"/>
                <w:kern w:val="0"/>
                <w:sz w:val="22"/>
                <w:szCs w:val="22"/>
              </w:rPr>
              <w:t>元以上</w:t>
            </w:r>
            <w:r>
              <w:rPr>
                <w:rFonts w:ascii="Times New Roman" w:hAnsi="Times New Roman" w:eastAsia="方正仿宋_GBK" w:cs="Times New Roman"/>
                <w:color w:val="000000"/>
                <w:kern w:val="0"/>
                <w:sz w:val="22"/>
                <w:szCs w:val="22"/>
              </w:rPr>
              <w:t>500</w:t>
            </w:r>
            <w:r>
              <w:rPr>
                <w:rFonts w:hint="eastAsia" w:ascii="方正仿宋_GBK" w:hAnsi="方正仿宋_GBK" w:eastAsia="方正仿宋_GBK" w:cs="方正仿宋_GBK"/>
                <w:color w:val="000000"/>
                <w:kern w:val="0"/>
                <w:sz w:val="22"/>
                <w:szCs w:val="22"/>
              </w:rPr>
              <w:t>元以下的罚款；情节严重的，可依法没收其船舶。</w:t>
            </w:r>
          </w:p>
        </w:tc>
      </w:tr>
      <w:tr w14:paraId="7C95B9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0701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66B494E">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2AF0FB6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6B679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58BC6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44BE0B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DAA1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5A647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09599C8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1216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C035A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FFBAC0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CF0C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3AAF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75054B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2960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7E7D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CCC814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E97D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280A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243028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F20E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52CA8F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1996F2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22811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927E3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00EA09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6CAE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552794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8102B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A4A2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A239A7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4181AD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A3AF4E3">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4E76071">
            <w:pPr>
              <w:widowControl/>
              <w:spacing w:line="400" w:lineRule="exact"/>
              <w:rPr>
                <w:rFonts w:ascii="Times New Roman" w:hAnsi="Times New Roman" w:eastAsia="宋体" w:cs="Times New Roman"/>
                <w:color w:val="000000"/>
                <w:sz w:val="22"/>
                <w:szCs w:val="22"/>
              </w:rPr>
            </w:pPr>
          </w:p>
        </w:tc>
      </w:tr>
      <w:tr w14:paraId="111C5C9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82A2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9A2F07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w:t>
            </w:r>
          </w:p>
        </w:tc>
      </w:tr>
      <w:tr w14:paraId="66E262D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515B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5C8B62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41302E7">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CD45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518E6D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对单位和个人损坏或者擅自移动有钉螺地带警示标志的处罚</w:t>
            </w:r>
          </w:p>
        </w:tc>
      </w:tr>
      <w:tr w14:paraId="72CDE9D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D98F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C97C88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E7AD2A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5F65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FB60D2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11EE80B">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C518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6C9F0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《血吸虫病防治条例》</w:t>
            </w:r>
            <w:r>
              <w:rPr>
                <w:rFonts w:hint="eastAsia" w:ascii="方正仿宋_GBK" w:hAnsi="方正仿宋_GBK" w:eastAsia="方正仿宋_GBK" w:cs="方正仿宋_GBK"/>
                <w:color w:val="000000"/>
                <w:kern w:val="0"/>
                <w:sz w:val="22"/>
                <w:szCs w:val="22"/>
                <w:lang w:val="en-US" w:eastAsia="zh-CN"/>
              </w:rPr>
              <w:t>第</w:t>
            </w:r>
            <w:r>
              <w:rPr>
                <w:rFonts w:hint="eastAsia" w:ascii="方正仿宋_GBK" w:hAnsi="方正仿宋_GBK" w:eastAsia="方正仿宋_GBK" w:cs="方正仿宋_GBK"/>
                <w:color w:val="000000"/>
                <w:kern w:val="0"/>
                <w:sz w:val="22"/>
                <w:szCs w:val="22"/>
              </w:rPr>
              <w:t>五十一条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单位和个人损坏或者擅自移动有钉螺地带警示标志的，由乡（镇）人民政府责令修复或赔偿损失，给予警告；情节严重的，对单位处</w:t>
            </w:r>
            <w:r>
              <w:rPr>
                <w:rFonts w:ascii="Times New Roman" w:hAnsi="Times New Roman" w:eastAsia="方正仿宋_GBK" w:cs="Times New Roman"/>
                <w:color w:val="000000"/>
                <w:kern w:val="0"/>
                <w:sz w:val="22"/>
                <w:szCs w:val="22"/>
              </w:rPr>
              <w:t>1000</w:t>
            </w:r>
            <w:r>
              <w:rPr>
                <w:rFonts w:hint="eastAsia" w:ascii="方正仿宋_GBK" w:hAnsi="方正仿宋_GBK" w:eastAsia="方正仿宋_GBK" w:cs="方正仿宋_GBK"/>
                <w:color w:val="000000"/>
                <w:kern w:val="0"/>
                <w:sz w:val="22"/>
                <w:szCs w:val="22"/>
              </w:rPr>
              <w:t>元以上</w:t>
            </w:r>
            <w:r>
              <w:rPr>
                <w:rFonts w:ascii="Times New Roman" w:hAnsi="Times New Roman" w:eastAsia="方正仿宋_GBK" w:cs="Times New Roman"/>
                <w:color w:val="000000"/>
                <w:kern w:val="0"/>
                <w:sz w:val="22"/>
                <w:szCs w:val="22"/>
              </w:rPr>
              <w:t>3000</w:t>
            </w:r>
            <w:r>
              <w:rPr>
                <w:rFonts w:hint="eastAsia" w:ascii="方正仿宋_GBK" w:hAnsi="方正仿宋_GBK" w:eastAsia="方正仿宋_GBK" w:cs="方正仿宋_GBK"/>
                <w:color w:val="000000"/>
                <w:kern w:val="0"/>
                <w:sz w:val="22"/>
                <w:szCs w:val="22"/>
              </w:rPr>
              <w:t>元以下的罚款；对个人处</w:t>
            </w:r>
            <w:r>
              <w:rPr>
                <w:rFonts w:ascii="Times New Roman" w:hAnsi="Times New Roman" w:eastAsia="方正仿宋_GBK" w:cs="Times New Roman"/>
                <w:color w:val="000000"/>
                <w:kern w:val="0"/>
                <w:sz w:val="22"/>
                <w:szCs w:val="22"/>
              </w:rPr>
              <w:t>50</w:t>
            </w:r>
            <w:r>
              <w:rPr>
                <w:rFonts w:hint="eastAsia" w:ascii="方正仿宋_GBK" w:hAnsi="方正仿宋_GBK" w:eastAsia="方正仿宋_GBK" w:cs="方正仿宋_GBK"/>
                <w:color w:val="000000"/>
                <w:kern w:val="0"/>
                <w:sz w:val="22"/>
                <w:szCs w:val="22"/>
              </w:rPr>
              <w:t>元以上</w:t>
            </w:r>
            <w:r>
              <w:rPr>
                <w:rFonts w:ascii="Times New Roman" w:hAnsi="Times New Roman" w:eastAsia="方正仿宋_GBK" w:cs="Times New Roman"/>
                <w:color w:val="000000"/>
                <w:kern w:val="0"/>
                <w:sz w:val="22"/>
                <w:szCs w:val="22"/>
              </w:rPr>
              <w:t>200</w:t>
            </w:r>
            <w:r>
              <w:rPr>
                <w:rFonts w:hint="eastAsia" w:ascii="方正仿宋_GBK" w:hAnsi="方正仿宋_GBK" w:eastAsia="方正仿宋_GBK" w:cs="方正仿宋_GBK"/>
                <w:color w:val="000000"/>
                <w:kern w:val="0"/>
                <w:sz w:val="22"/>
                <w:szCs w:val="22"/>
              </w:rPr>
              <w:t>元以下的罚款。</w:t>
            </w:r>
          </w:p>
        </w:tc>
      </w:tr>
      <w:tr w14:paraId="637121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9F83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B0AF602">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1B8F9A3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85EFD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33761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D8755E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49FB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9666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D79F94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19BB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814E7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3AC09A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A078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56CC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EEEBAB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0D4D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CCE8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3F0C37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18886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77CC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57C41F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D022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2BE8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E60FD2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D9C7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5A746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110CA4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F700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73CA6C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F6EE8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4EF93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665502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B44DAE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8F31999">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D6BA912">
            <w:pPr>
              <w:widowControl/>
              <w:spacing w:line="400" w:lineRule="exact"/>
              <w:rPr>
                <w:rFonts w:ascii="Times New Roman" w:hAnsi="Times New Roman" w:eastAsia="宋体" w:cs="Times New Roman"/>
                <w:color w:val="000000"/>
                <w:sz w:val="22"/>
                <w:szCs w:val="22"/>
              </w:rPr>
            </w:pPr>
          </w:p>
        </w:tc>
      </w:tr>
      <w:tr w14:paraId="1ACA3DA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A756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E729EA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w:t>
            </w:r>
          </w:p>
        </w:tc>
      </w:tr>
      <w:tr w14:paraId="0B32CBE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FCA2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40E3FA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行政强制</w:t>
            </w:r>
          </w:p>
        </w:tc>
      </w:tr>
      <w:tr w14:paraId="76D4718F">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5187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8269EE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对在依法划定的电力设施保护区内修建建筑物、构筑物或者种植植物、堆放物品，危及电力设施安全的强制拆除、砍伐或者清除</w:t>
            </w:r>
          </w:p>
        </w:tc>
      </w:tr>
      <w:tr w14:paraId="6EF2A1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C187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884A0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91340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721E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7E5C9E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96D77D8">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7AEC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339D4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《中华人民共和国电力法》第六十九条　违反本法第五十三条规定，在依法划定的电力设施保护区内修建建筑物、构筑物或者种植植物、堆放物品，危及电力设施安全的，由当地人民政府责令强制拆除、砍伐或者清除。</w:t>
            </w:r>
          </w:p>
        </w:tc>
      </w:tr>
      <w:tr w14:paraId="544433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9C78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9B280D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619B59D7">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9D451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019DB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报批责任：实施行政强制措施前，应向行政机关负责人报告并经批准。</w:t>
            </w:r>
          </w:p>
        </w:tc>
      </w:tr>
      <w:tr w14:paraId="40F8A75E">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6060D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36BF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告知责任：实施行政强制措施时，应通知当事人到场，当场告知当事人采取强制措施的理由、依据以及当事人依法享有的权利和救济途径。听取当事人的陈述和申辩。</w:t>
            </w:r>
          </w:p>
        </w:tc>
      </w:tr>
      <w:tr w14:paraId="159EF134">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26297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FF69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执行责任：制作并当场交付查封、扣押决定书和清单，对用于违法生产的原料、工具、设施及生产的产品进行查封和扣押，对违法生产、经营产品的场所进行查封，并制作现场笔录。</w:t>
            </w:r>
          </w:p>
        </w:tc>
      </w:tr>
      <w:tr w14:paraId="15FEC9BF">
        <w:tblPrEx>
          <w:tblCellMar>
            <w:top w:w="0" w:type="dxa"/>
            <w:left w:w="108" w:type="dxa"/>
            <w:bottom w:w="0" w:type="dxa"/>
            <w:right w:w="108" w:type="dxa"/>
          </w:tblCellMar>
        </w:tblPrEx>
        <w:trPr>
          <w:trHeight w:val="15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691D7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E311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及时处理责任：采取查封、扣押措施后，应及时查清事实，在规定的期限内作出处理决定。对违法事实清楚，依法应当没收的非法财物予以没收；应当销毁的，依法销毁；应当解除查封、扣押的，作出解除查封、扣押的决定。</w:t>
            </w:r>
          </w:p>
        </w:tc>
      </w:tr>
      <w:tr w14:paraId="1AC97CC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522B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DB487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其他责任：法律法规规章文件规定应履行的其他责任。</w:t>
            </w:r>
          </w:p>
        </w:tc>
      </w:tr>
      <w:tr w14:paraId="46CF07E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7364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8C8E20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4FBA4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3CC7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004AC8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116F28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D4AF1F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8EFF8CA">
            <w:pPr>
              <w:widowControl/>
              <w:spacing w:line="400" w:lineRule="exact"/>
              <w:jc w:val="left"/>
              <w:textAlignment w:val="center"/>
              <w:rPr>
                <w:rFonts w:ascii="Times New Roman" w:hAnsi="Times New Roman" w:eastAsia="宋体" w:cs="Times New Roman"/>
                <w:color w:val="000000"/>
                <w:kern w:val="0"/>
                <w:sz w:val="18"/>
                <w:szCs w:val="18"/>
              </w:rPr>
            </w:pPr>
          </w:p>
          <w:p w14:paraId="6797177A">
            <w:pPr>
              <w:widowControl/>
              <w:spacing w:line="400" w:lineRule="exact"/>
              <w:jc w:val="left"/>
              <w:textAlignment w:val="center"/>
              <w:rPr>
                <w:rFonts w:ascii="Times New Roman" w:hAnsi="Times New Roman" w:eastAsia="宋体" w:cs="Times New Roman"/>
                <w:color w:val="000000"/>
                <w:kern w:val="0"/>
                <w:sz w:val="18"/>
                <w:szCs w:val="18"/>
              </w:rPr>
            </w:pPr>
          </w:p>
          <w:p w14:paraId="0FD9AB0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174770A7">
            <w:pPr>
              <w:widowControl/>
              <w:spacing w:line="400" w:lineRule="exact"/>
              <w:rPr>
                <w:rFonts w:ascii="Times New Roman" w:hAnsi="Times New Roman" w:eastAsia="宋体" w:cs="Times New Roman"/>
                <w:color w:val="000000"/>
                <w:sz w:val="22"/>
                <w:szCs w:val="22"/>
              </w:rPr>
            </w:pPr>
          </w:p>
        </w:tc>
      </w:tr>
      <w:tr w14:paraId="4DEC4EA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1139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35CDA6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w:t>
            </w:r>
          </w:p>
        </w:tc>
      </w:tr>
      <w:tr w14:paraId="7203B0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2EC73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973B2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行政强制</w:t>
            </w:r>
          </w:p>
        </w:tc>
      </w:tr>
      <w:tr w14:paraId="1A1E826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6B03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B813CF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对非法种植毒品原植物的强制制止、铲除</w:t>
            </w:r>
          </w:p>
        </w:tc>
      </w:tr>
      <w:tr w14:paraId="1D6A16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E7EC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BD1959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01CF9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0277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5CDEAD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9774D1D">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426D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F6EA1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《中华人民共和国禁毒法》第十九条第二款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地方各级人民政府发现非法种植毒品原植物的，应当立即采取措施予以制止、铲除。村民委员会、居民委员会发现非法种植毒品原植物的，应当及时予以制止、铲除，并向当地公安机关报告。</w:t>
            </w:r>
          </w:p>
        </w:tc>
      </w:tr>
      <w:tr w14:paraId="51E92D0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F137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C5F9368">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1F57503B">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9CA8D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485FF2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报批责任：实施行政强制措施前，应向行政机关负责人报告并经批准。</w:t>
            </w:r>
          </w:p>
        </w:tc>
      </w:tr>
      <w:tr w14:paraId="7EC5D846">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9BE23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61F776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告知责任：实施行政强制措施时，应通知当事人到场，当场告知当事人采取强制措施的理由、依据以及当事人依法享有的权利和救济途径。听取当事人的陈述和申辩。</w:t>
            </w:r>
          </w:p>
        </w:tc>
      </w:tr>
      <w:tr w14:paraId="64903096">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23DF7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813E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执行责任：制作并当场交付查封、扣押决定书和清单，对非法种植毒品原植物</w:t>
            </w:r>
            <w:r>
              <w:rPr>
                <w:rFonts w:hint="eastAsia" w:ascii="方正仿宋_GBK" w:hAnsi="方正仿宋_GBK" w:eastAsia="方正仿宋_GBK" w:cs="方正仿宋_GBK"/>
                <w:color w:val="000000"/>
                <w:kern w:val="0"/>
                <w:sz w:val="24"/>
                <w:lang w:val="en-US" w:eastAsia="zh-CN"/>
              </w:rPr>
              <w:t>进行</w:t>
            </w:r>
            <w:r>
              <w:rPr>
                <w:rFonts w:hint="eastAsia" w:ascii="方正仿宋_GBK" w:hAnsi="方正仿宋_GBK" w:eastAsia="方正仿宋_GBK" w:cs="方正仿宋_GBK"/>
                <w:color w:val="000000"/>
                <w:kern w:val="0"/>
                <w:sz w:val="24"/>
              </w:rPr>
              <w:t>强制铲除，并制作现场笔录。</w:t>
            </w:r>
          </w:p>
        </w:tc>
      </w:tr>
      <w:tr w14:paraId="00A706DF">
        <w:tblPrEx>
          <w:tblCellMar>
            <w:top w:w="0" w:type="dxa"/>
            <w:left w:w="108" w:type="dxa"/>
            <w:bottom w:w="0" w:type="dxa"/>
            <w:right w:w="108" w:type="dxa"/>
          </w:tblCellMar>
        </w:tblPrEx>
        <w:trPr>
          <w:trHeight w:val="15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4B5F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8A76B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及时处理责任：采取查封、扣押措施后，应及时查清事实，在规定的期限内作出处理决定。对违法事实清楚，依法应当没收的非法财物予以没收；应当销毁的，依法销毁；应当解除查封、扣押的，作出解除查封、扣押的决定。</w:t>
            </w:r>
          </w:p>
        </w:tc>
      </w:tr>
      <w:tr w14:paraId="38C8819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3A3D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854A8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其他责任：法律法规规章文件规定应履行的其他责任。</w:t>
            </w:r>
          </w:p>
        </w:tc>
      </w:tr>
      <w:tr w14:paraId="4DCE93E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5A8E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B9F4D6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E81F74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A804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BE7953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D5B013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C4D764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5848ECB">
            <w:pPr>
              <w:widowControl/>
              <w:spacing w:line="400" w:lineRule="exact"/>
              <w:jc w:val="left"/>
              <w:textAlignment w:val="center"/>
              <w:rPr>
                <w:rFonts w:ascii="Times New Roman" w:hAnsi="Times New Roman" w:eastAsia="宋体" w:cs="Times New Roman"/>
                <w:color w:val="000000"/>
                <w:kern w:val="0"/>
                <w:sz w:val="18"/>
                <w:szCs w:val="18"/>
              </w:rPr>
            </w:pPr>
          </w:p>
          <w:p w14:paraId="1FACC56B">
            <w:pPr>
              <w:widowControl/>
              <w:spacing w:line="400" w:lineRule="exact"/>
              <w:jc w:val="left"/>
              <w:textAlignment w:val="center"/>
              <w:rPr>
                <w:rFonts w:ascii="Times New Roman" w:hAnsi="Times New Roman" w:eastAsia="宋体" w:cs="Times New Roman"/>
                <w:color w:val="000000"/>
                <w:kern w:val="0"/>
                <w:sz w:val="18"/>
                <w:szCs w:val="18"/>
              </w:rPr>
            </w:pPr>
          </w:p>
          <w:p w14:paraId="5F50CDF1">
            <w:pPr>
              <w:widowControl/>
              <w:spacing w:line="400" w:lineRule="exact"/>
              <w:jc w:val="left"/>
              <w:textAlignment w:val="center"/>
              <w:rPr>
                <w:rFonts w:ascii="Times New Roman" w:hAnsi="Times New Roman" w:eastAsia="宋体" w:cs="Times New Roman"/>
                <w:color w:val="000000"/>
                <w:kern w:val="0"/>
                <w:sz w:val="18"/>
                <w:szCs w:val="18"/>
              </w:rPr>
            </w:pPr>
          </w:p>
          <w:p w14:paraId="0FCD2E72">
            <w:pPr>
              <w:widowControl/>
              <w:spacing w:line="400" w:lineRule="exact"/>
              <w:jc w:val="left"/>
              <w:textAlignment w:val="center"/>
              <w:rPr>
                <w:rFonts w:ascii="Times New Roman" w:hAnsi="Times New Roman" w:eastAsia="宋体" w:cs="Times New Roman"/>
                <w:color w:val="000000"/>
                <w:kern w:val="0"/>
                <w:sz w:val="18"/>
                <w:szCs w:val="18"/>
              </w:rPr>
            </w:pPr>
          </w:p>
          <w:p w14:paraId="6A8A196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79FBF03">
            <w:pPr>
              <w:widowControl/>
              <w:spacing w:line="400" w:lineRule="exact"/>
              <w:rPr>
                <w:rFonts w:ascii="Times New Roman" w:hAnsi="Times New Roman" w:eastAsia="宋体" w:cs="Times New Roman"/>
                <w:color w:val="000000"/>
                <w:sz w:val="22"/>
                <w:szCs w:val="22"/>
              </w:rPr>
            </w:pPr>
          </w:p>
          <w:p w14:paraId="63318AA0">
            <w:pPr>
              <w:pStyle w:val="5"/>
              <w:rPr>
                <w:rFonts w:ascii="Times New Roman" w:hAnsi="Times New Roman" w:eastAsia="宋体" w:cs="Times New Roman"/>
                <w:color w:val="000000"/>
                <w:sz w:val="22"/>
                <w:szCs w:val="22"/>
              </w:rPr>
            </w:pPr>
          </w:p>
          <w:p w14:paraId="1D4E00E3">
            <w:pPr>
              <w:rPr>
                <w:rFonts w:ascii="Times New Roman" w:hAnsi="Times New Roman" w:eastAsia="宋体" w:cs="Times New Roman"/>
                <w:color w:val="000000"/>
                <w:sz w:val="22"/>
                <w:szCs w:val="22"/>
              </w:rPr>
            </w:pPr>
          </w:p>
          <w:p w14:paraId="084FFB28">
            <w:pPr>
              <w:pStyle w:val="5"/>
              <w:rPr>
                <w:rFonts w:ascii="Times New Roman" w:hAnsi="Times New Roman" w:eastAsia="宋体" w:cs="Times New Roman"/>
                <w:color w:val="000000"/>
                <w:sz w:val="22"/>
                <w:szCs w:val="22"/>
              </w:rPr>
            </w:pPr>
          </w:p>
          <w:p w14:paraId="633AC536">
            <w:pPr>
              <w:rPr>
                <w:rFonts w:ascii="Times New Roman" w:hAnsi="Times New Roman" w:eastAsia="宋体" w:cs="Times New Roman"/>
                <w:color w:val="000000"/>
                <w:sz w:val="22"/>
                <w:szCs w:val="22"/>
              </w:rPr>
            </w:pPr>
          </w:p>
          <w:p w14:paraId="1A2CBB9D">
            <w:pPr>
              <w:pStyle w:val="5"/>
              <w:rPr>
                <w:rFonts w:ascii="Times New Roman" w:hAnsi="Times New Roman" w:eastAsia="宋体" w:cs="Times New Roman"/>
                <w:color w:val="000000"/>
                <w:sz w:val="22"/>
                <w:szCs w:val="22"/>
              </w:rPr>
            </w:pPr>
          </w:p>
          <w:p w14:paraId="307425D4">
            <w:pPr>
              <w:rPr>
                <w:rFonts w:ascii="Times New Roman" w:hAnsi="Times New Roman" w:eastAsia="宋体" w:cs="Times New Roman"/>
                <w:color w:val="000000"/>
                <w:sz w:val="22"/>
                <w:szCs w:val="22"/>
              </w:rPr>
            </w:pPr>
          </w:p>
          <w:p w14:paraId="3274CF78">
            <w:pPr>
              <w:pStyle w:val="5"/>
              <w:rPr>
                <w:rFonts w:ascii="Times New Roman" w:hAnsi="Times New Roman" w:eastAsia="宋体" w:cs="Times New Roman"/>
                <w:color w:val="000000"/>
                <w:sz w:val="22"/>
                <w:szCs w:val="22"/>
              </w:rPr>
            </w:pPr>
          </w:p>
          <w:p w14:paraId="5C3C7D81"/>
        </w:tc>
      </w:tr>
      <w:tr w14:paraId="5BFCECD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77BB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8E91E8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w:t>
            </w:r>
          </w:p>
        </w:tc>
      </w:tr>
      <w:tr w14:paraId="59E75E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0F99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0CDCE6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行政强制</w:t>
            </w:r>
          </w:p>
        </w:tc>
      </w:tr>
      <w:tr w14:paraId="7BE880E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7F5E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90E1FB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对受到地质灾害威胁且情况紧急时的强制避灾疏散</w:t>
            </w:r>
          </w:p>
        </w:tc>
      </w:tr>
      <w:tr w14:paraId="3424BF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1CC8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D622B8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F703A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77BF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D5A2CF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6E2D1E6">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504C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0825E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《地质灾害防治条例》第二十九条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接到地质灾害险情报告的当地人民政府、基层群众自治组织应当根据实际情况，及时动员受到地质灾害威胁的居民以及其他人员转移到安全地带；情况紧急时，可以强行组织避灾疏散。</w:t>
            </w:r>
          </w:p>
        </w:tc>
      </w:tr>
      <w:tr w14:paraId="672C1D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04A0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D0C004C">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应急管理</w:t>
            </w:r>
            <w:r>
              <w:rPr>
                <w:rFonts w:hint="eastAsia" w:ascii="方正仿宋_GBK" w:hAnsi="方正仿宋_GBK" w:eastAsia="方正仿宋_GBK" w:cs="方正仿宋_GBK"/>
                <w:color w:val="000000"/>
                <w:kern w:val="0"/>
                <w:sz w:val="24"/>
              </w:rPr>
              <w:t>办公室</w:t>
            </w:r>
          </w:p>
        </w:tc>
      </w:tr>
      <w:tr w14:paraId="463C95F0">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66E11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6BF4F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建立机制责任：建立健全地质灾害应急处置工作机制。</w:t>
            </w:r>
          </w:p>
        </w:tc>
      </w:tr>
      <w:tr w14:paraId="2338C821">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A48D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1D50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决定阶段责任：接到地质灾害险情报告后，应当根据实际情况，做出人员疏散决定，情况紧急时，可以强行组织避灾疏散，并在规定时间内向县级相关部门报告。</w:t>
            </w:r>
          </w:p>
        </w:tc>
      </w:tr>
      <w:tr w14:paraId="2D239DF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52B8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784D6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其他法律法规规定涉及本项权力应履行的责任。</w:t>
            </w:r>
          </w:p>
        </w:tc>
      </w:tr>
      <w:tr w14:paraId="20D6F16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1FDF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AED057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BE886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2196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5F2F33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97C774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85DC0A3">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02101ED">
            <w:pPr>
              <w:widowControl/>
              <w:spacing w:line="400" w:lineRule="exact"/>
              <w:jc w:val="left"/>
              <w:textAlignment w:val="center"/>
              <w:rPr>
                <w:rFonts w:ascii="Times New Roman" w:hAnsi="Times New Roman" w:eastAsia="宋体" w:cs="Times New Roman"/>
                <w:color w:val="000000"/>
                <w:kern w:val="0"/>
                <w:sz w:val="18"/>
                <w:szCs w:val="18"/>
              </w:rPr>
            </w:pPr>
          </w:p>
          <w:p w14:paraId="0DC824C9">
            <w:pPr>
              <w:widowControl/>
              <w:spacing w:line="400" w:lineRule="exact"/>
              <w:jc w:val="left"/>
              <w:textAlignment w:val="center"/>
              <w:rPr>
                <w:rFonts w:ascii="Times New Roman" w:hAnsi="Times New Roman" w:eastAsia="宋体" w:cs="Times New Roman"/>
                <w:color w:val="000000"/>
                <w:kern w:val="0"/>
                <w:sz w:val="18"/>
                <w:szCs w:val="18"/>
              </w:rPr>
            </w:pPr>
          </w:p>
          <w:p w14:paraId="27BFBF37">
            <w:pPr>
              <w:widowControl/>
              <w:spacing w:line="400" w:lineRule="exact"/>
              <w:jc w:val="left"/>
              <w:textAlignment w:val="center"/>
              <w:rPr>
                <w:rFonts w:ascii="Times New Roman" w:hAnsi="Times New Roman" w:eastAsia="宋体" w:cs="Times New Roman"/>
                <w:color w:val="000000"/>
                <w:kern w:val="0"/>
                <w:sz w:val="18"/>
                <w:szCs w:val="18"/>
              </w:rPr>
            </w:pPr>
          </w:p>
          <w:p w14:paraId="6A5142E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542D9989">
            <w:pPr>
              <w:widowControl/>
              <w:spacing w:line="400" w:lineRule="exact"/>
              <w:rPr>
                <w:rFonts w:ascii="Times New Roman" w:hAnsi="Times New Roman" w:eastAsia="宋体" w:cs="Times New Roman"/>
                <w:color w:val="000000"/>
                <w:sz w:val="22"/>
                <w:szCs w:val="22"/>
              </w:rPr>
            </w:pPr>
          </w:p>
          <w:p w14:paraId="53CF2342">
            <w:pPr>
              <w:pStyle w:val="5"/>
              <w:rPr>
                <w:rFonts w:ascii="Times New Roman" w:hAnsi="Times New Roman" w:eastAsia="宋体" w:cs="Times New Roman"/>
                <w:color w:val="000000"/>
                <w:sz w:val="22"/>
                <w:szCs w:val="22"/>
              </w:rPr>
            </w:pPr>
          </w:p>
          <w:p w14:paraId="635EC41F"/>
          <w:p w14:paraId="5B1EC7F2">
            <w:pPr>
              <w:pStyle w:val="5"/>
            </w:pPr>
          </w:p>
          <w:p w14:paraId="752E74DA"/>
          <w:p w14:paraId="2DFED9BB">
            <w:pPr>
              <w:pStyle w:val="5"/>
            </w:pPr>
          </w:p>
          <w:p w14:paraId="732416F7"/>
          <w:p w14:paraId="1BC161C2">
            <w:pPr>
              <w:pStyle w:val="5"/>
            </w:pPr>
          </w:p>
          <w:p w14:paraId="3F42B094"/>
          <w:p w14:paraId="5441467F">
            <w:pPr>
              <w:pStyle w:val="5"/>
            </w:pPr>
          </w:p>
          <w:p w14:paraId="1C3BFCC0"/>
          <w:p w14:paraId="5C13A061">
            <w:pPr>
              <w:pStyle w:val="5"/>
            </w:pPr>
          </w:p>
          <w:p w14:paraId="21AB6E0B"/>
          <w:p w14:paraId="67969BC5">
            <w:pPr>
              <w:pStyle w:val="5"/>
            </w:pPr>
          </w:p>
          <w:p w14:paraId="4391A360"/>
          <w:p w14:paraId="7AB429DE">
            <w:pPr>
              <w:pStyle w:val="5"/>
            </w:pPr>
          </w:p>
          <w:p w14:paraId="66AD19C7"/>
          <w:p w14:paraId="39224E72">
            <w:pPr>
              <w:pStyle w:val="5"/>
            </w:pPr>
          </w:p>
          <w:p w14:paraId="51016066"/>
        </w:tc>
      </w:tr>
      <w:tr w14:paraId="61A051B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5E7C7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CE28DBA">
            <w:pPr>
              <w:widowControl/>
              <w:spacing w:line="400" w:lineRule="exact"/>
              <w:rPr>
                <w:rFonts w:ascii="Times New Roman" w:hAnsi="Times New Roman" w:eastAsia="宋体" w:cs="Times New Roman"/>
                <w:color w:val="000000"/>
                <w:sz w:val="22"/>
                <w:szCs w:val="22"/>
              </w:rPr>
            </w:pPr>
          </w:p>
        </w:tc>
      </w:tr>
      <w:tr w14:paraId="3F2A0BF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E48A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EEB779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w:t>
            </w:r>
          </w:p>
        </w:tc>
      </w:tr>
      <w:tr w14:paraId="713355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B8C7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0E0F91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行政强制</w:t>
            </w:r>
          </w:p>
        </w:tc>
      </w:tr>
      <w:tr w14:paraId="30D558B8">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4EB3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064B99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对在乡、村庄规划区内未依法取得乡村建设规划许可证或者未按照乡村建设规划许可证的规定进行建设的，逾期不改正的强制拆除</w:t>
            </w:r>
          </w:p>
        </w:tc>
      </w:tr>
      <w:tr w14:paraId="745C71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A785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3EDE9A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7577C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B247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A1324E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84ABEB6">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8829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5B5DCE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《中华人民共和国城乡规划法》第六十五条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在乡、村庄规划区内未依法取得乡村建设规划许可证或者未按照乡村建设规划许可证的规定进行建设的，由乡、镇人民政府责令停止建设、限期改正；逾期不改正的，可以拆除。</w:t>
            </w:r>
          </w:p>
        </w:tc>
      </w:tr>
      <w:tr w14:paraId="055F6E3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9295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ECC3FFD">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0A471D35">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B2291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B07C7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报批责任：实施行政强制措施前，应向行政机关负责人报告并经批准。</w:t>
            </w:r>
          </w:p>
        </w:tc>
      </w:tr>
      <w:tr w14:paraId="174C6DD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640BA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EAB3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告知责任：实施行政强制措施时，应通知当事人到场，当场告知当事人采取强制措施的理由、依据以及当事人依法享有的权利和救济途径。听取当事人的陈述和申辩。</w:t>
            </w:r>
          </w:p>
        </w:tc>
      </w:tr>
      <w:tr w14:paraId="756688B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83DE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54D5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执行责任：制作并当场交付查封、扣押决定书和清单，对用于违法生产的原料、工具、设施及生产的产品进行查封和扣押，对违法生产、经营产品的场所进行查封，并制作现场笔录。</w:t>
            </w:r>
          </w:p>
        </w:tc>
      </w:tr>
      <w:tr w14:paraId="6709929A">
        <w:tblPrEx>
          <w:tblCellMar>
            <w:top w:w="0" w:type="dxa"/>
            <w:left w:w="108" w:type="dxa"/>
            <w:bottom w:w="0" w:type="dxa"/>
            <w:right w:w="108" w:type="dxa"/>
          </w:tblCellMar>
        </w:tblPrEx>
        <w:trPr>
          <w:trHeight w:val="15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B10F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33B5A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及时处理责任：采取查封、扣押措施后，应及时查清事实，在规定的期限内作出处理决定。对违法事实清楚，依法应当没收的非法财物予以没收；应当销毁的，依法销毁；应当解除查封、扣押的，作出解除查封、扣押的决定。</w:t>
            </w:r>
          </w:p>
        </w:tc>
      </w:tr>
      <w:tr w14:paraId="1D125C0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7EFF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899BDF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其他责任：法律法规规章文件规定应履行的其他责任。</w:t>
            </w:r>
          </w:p>
        </w:tc>
      </w:tr>
      <w:tr w14:paraId="5FAEA01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1EEE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B71E4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68B27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08FD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31CF31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E7BEF5D">
        <w:tblPrEx>
          <w:tblCellMar>
            <w:top w:w="0" w:type="dxa"/>
            <w:left w:w="108" w:type="dxa"/>
            <w:bottom w:w="0" w:type="dxa"/>
            <w:right w:w="108" w:type="dxa"/>
          </w:tblCellMar>
        </w:tblPrEx>
        <w:trPr>
          <w:trHeight w:val="300" w:hRule="atLeast"/>
        </w:trPr>
        <w:tc>
          <w:tcPr>
            <w:tcW w:w="1243" w:type="dxa"/>
            <w:tcBorders>
              <w:top w:val="nil"/>
              <w:left w:val="nil"/>
              <w:bottom w:val="nil"/>
              <w:right w:val="nil"/>
            </w:tcBorders>
            <w:shd w:val="clear" w:color="auto" w:fill="auto"/>
            <w:noWrap/>
            <w:vAlign w:val="center"/>
          </w:tcPr>
          <w:p w14:paraId="695BD74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3AB2EE3">
            <w:pPr>
              <w:widowControl/>
              <w:spacing w:line="400" w:lineRule="exact"/>
              <w:jc w:val="left"/>
              <w:textAlignment w:val="center"/>
              <w:rPr>
                <w:rFonts w:ascii="Times New Roman" w:hAnsi="Times New Roman" w:eastAsia="宋体" w:cs="Times New Roman"/>
                <w:color w:val="000000"/>
                <w:kern w:val="0"/>
                <w:sz w:val="18"/>
                <w:szCs w:val="18"/>
              </w:rPr>
            </w:pPr>
          </w:p>
          <w:p w14:paraId="12BCE7CD">
            <w:pPr>
              <w:widowControl/>
              <w:spacing w:line="400" w:lineRule="exact"/>
              <w:jc w:val="left"/>
              <w:textAlignment w:val="center"/>
              <w:rPr>
                <w:rFonts w:ascii="Times New Roman" w:hAnsi="Times New Roman" w:eastAsia="宋体" w:cs="Times New Roman"/>
                <w:color w:val="000000"/>
                <w:kern w:val="0"/>
                <w:sz w:val="18"/>
                <w:szCs w:val="18"/>
              </w:rPr>
            </w:pPr>
          </w:p>
          <w:p w14:paraId="737D0B5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54B7EA65">
            <w:pPr>
              <w:widowControl/>
              <w:spacing w:line="400" w:lineRule="exact"/>
              <w:rPr>
                <w:rFonts w:ascii="Times New Roman" w:hAnsi="Times New Roman" w:eastAsia="宋体" w:cs="Times New Roman"/>
                <w:color w:val="000000"/>
                <w:sz w:val="22"/>
                <w:szCs w:val="22"/>
              </w:rPr>
            </w:pPr>
          </w:p>
        </w:tc>
      </w:tr>
      <w:tr w14:paraId="219FE11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AFA2A57">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2E511E5">
            <w:pPr>
              <w:widowControl/>
              <w:spacing w:line="400" w:lineRule="exact"/>
              <w:rPr>
                <w:rFonts w:ascii="Times New Roman" w:hAnsi="Times New Roman" w:eastAsia="宋体" w:cs="Times New Roman"/>
                <w:color w:val="000000"/>
                <w:sz w:val="22"/>
                <w:szCs w:val="22"/>
              </w:rPr>
            </w:pPr>
          </w:p>
        </w:tc>
      </w:tr>
      <w:tr w14:paraId="6D797C5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D42E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AAD547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w:t>
            </w:r>
          </w:p>
        </w:tc>
      </w:tr>
      <w:tr w14:paraId="421D1D0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0660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59A705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26D668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0888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0A350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农村幼儿园举办、停办登记注册</w:t>
            </w:r>
          </w:p>
        </w:tc>
      </w:tr>
      <w:tr w14:paraId="605C340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2432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FFEEA5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F421D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9B3E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E29A37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2AC335AC">
        <w:tblPrEx>
          <w:tblCellMar>
            <w:top w:w="0" w:type="dxa"/>
            <w:left w:w="108" w:type="dxa"/>
            <w:bottom w:w="0" w:type="dxa"/>
            <w:right w:w="108" w:type="dxa"/>
          </w:tblCellMar>
        </w:tblPrEx>
        <w:trPr>
          <w:trHeight w:val="6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F6814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092B9DF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《幼儿园管理条例》第十一条　国家实行幼儿园登记注册制度，未经登记注册，任何单位和个人不得举办幼儿园。</w:t>
            </w:r>
          </w:p>
        </w:tc>
      </w:tr>
      <w:tr w14:paraId="2611BE60">
        <w:tblPrEx>
          <w:tblCellMar>
            <w:top w:w="0" w:type="dxa"/>
            <w:left w:w="108" w:type="dxa"/>
            <w:bottom w:w="0" w:type="dxa"/>
            <w:right w:w="108" w:type="dxa"/>
          </w:tblCellMar>
        </w:tblPrEx>
        <w:trPr>
          <w:trHeight w:val="5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1E97F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B5EE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《幼儿园管理条例》第十二条　城市幼儿园的举办、停办、由所在区、不设区的市的人民政府教育行政部门登记注册。农村幼儿园的举办、停办，由所在乡、镇人民政府登记注册，并报县人民政府教育行政部门备案。</w:t>
            </w:r>
          </w:p>
        </w:tc>
      </w:tr>
      <w:tr w14:paraId="78D7C6CD">
        <w:tblPrEx>
          <w:tblCellMar>
            <w:top w:w="0" w:type="dxa"/>
            <w:left w:w="108" w:type="dxa"/>
            <w:bottom w:w="0" w:type="dxa"/>
            <w:right w:w="108" w:type="dxa"/>
          </w:tblCellMar>
        </w:tblPrEx>
        <w:trPr>
          <w:trHeight w:val="292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B6B06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9B6D26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《四川省幼儿园登记注册管理办法》第五条第二款、第三款、第四款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农村区、乡、镇所属单位举办幼儿园，应向所在地的乡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镇）人民政府提出书面申请，填写《幼儿园登记注册表》，经审查符合规定条件者准予登记注册，发给《办园证书》，并报县（市、区）教育行政部门备案。公民举办个体性质的幼儿园，应向所在地乡（镇）人民政府、城市街道办事处提出书面申请，填写《幼儿园登记注册表》。由乡（镇）人民政府、城市街道办事处审查同意后报县（市、区）教育行政部门审查，符合规定条件者准予登记注册，发给《办园证书》。</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《幼儿园登记注册表》和《办园证书》的格式由省教育行政部门统一制发。</w:t>
            </w:r>
          </w:p>
        </w:tc>
      </w:tr>
      <w:tr w14:paraId="2532B6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1F38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2E0EB4A">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060559E">
        <w:tblPrEx>
          <w:tblCellMar>
            <w:top w:w="0" w:type="dxa"/>
            <w:left w:w="108" w:type="dxa"/>
            <w:bottom w:w="0" w:type="dxa"/>
            <w:right w:w="108" w:type="dxa"/>
          </w:tblCellMar>
        </w:tblPrEx>
        <w:trPr>
          <w:trHeight w:val="71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92ED9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6134B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12EF51E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AEF5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CE5B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182DDB5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3927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BE1E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741F6C4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2FFE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A0E2E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6B13C922">
        <w:tblPrEx>
          <w:tblCellMar>
            <w:top w:w="0" w:type="dxa"/>
            <w:left w:w="108" w:type="dxa"/>
            <w:bottom w:w="0" w:type="dxa"/>
            <w:right w:w="108" w:type="dxa"/>
          </w:tblCellMar>
        </w:tblPrEx>
        <w:trPr>
          <w:trHeight w:val="4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22795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A4EF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77237C50">
        <w:tblPrEx>
          <w:tblCellMar>
            <w:top w:w="0" w:type="dxa"/>
            <w:left w:w="108" w:type="dxa"/>
            <w:bottom w:w="0" w:type="dxa"/>
            <w:right w:w="108" w:type="dxa"/>
          </w:tblCellMar>
        </w:tblPrEx>
        <w:trPr>
          <w:trHeight w:val="40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AFB8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E183A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1E304ED6">
        <w:tblPrEx>
          <w:tblCellMar>
            <w:top w:w="0" w:type="dxa"/>
            <w:left w:w="108" w:type="dxa"/>
            <w:bottom w:w="0" w:type="dxa"/>
            <w:right w:w="108" w:type="dxa"/>
          </w:tblCellMar>
        </w:tblPrEx>
        <w:trPr>
          <w:trHeight w:val="1511"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C4B1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2C1957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94276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F1CE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3474F7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45DA63B">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D89C15C">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69605870">
            <w:pPr>
              <w:widowControl/>
              <w:spacing w:line="400" w:lineRule="exact"/>
              <w:rPr>
                <w:rFonts w:ascii="Times New Roman" w:hAnsi="Times New Roman" w:eastAsia="宋体" w:cs="Times New Roman"/>
                <w:color w:val="000000"/>
                <w:sz w:val="22"/>
                <w:szCs w:val="22"/>
              </w:rPr>
            </w:pPr>
          </w:p>
        </w:tc>
      </w:tr>
      <w:tr w14:paraId="52544C5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A9B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E92B92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w:t>
            </w:r>
          </w:p>
        </w:tc>
      </w:tr>
      <w:tr w14:paraId="79309A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8425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BDD589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665C674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D938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AF9E2E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auto"/>
                <w:kern w:val="0"/>
                <w:sz w:val="22"/>
                <w:szCs w:val="22"/>
              </w:rPr>
              <w:t>中国内地公民婚姻登记</w:t>
            </w:r>
          </w:p>
        </w:tc>
      </w:tr>
      <w:tr w14:paraId="4A2F3D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033B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AEB323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34580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3BD1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CB6620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A6FB19B">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3066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63680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《婚姻登记条例》第二条第一款　内地居民办理婚姻登记的机关是县级人民政府民政部门或者乡（镇）人民政府，省、自治区、直辖市人民政府可以按照便民原则确定农村居民办理婚姻登记的具体机关。</w:t>
            </w:r>
          </w:p>
        </w:tc>
      </w:tr>
      <w:tr w14:paraId="685CC9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C9AF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D59B459">
            <w:pPr>
              <w:widowControl/>
              <w:spacing w:line="400" w:lineRule="exact"/>
              <w:jc w:val="center"/>
              <w:textAlignment w:val="center"/>
              <w:rPr>
                <w:rFonts w:hint="default"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kern w:val="0"/>
                <w:sz w:val="24"/>
                <w:lang w:val="en-US" w:eastAsia="zh-CN"/>
              </w:rPr>
              <w:t>便民服务中心</w:t>
            </w:r>
          </w:p>
        </w:tc>
      </w:tr>
      <w:tr w14:paraId="157DA07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138A7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65E417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26BF102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CAC3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0A820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03CD6DD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6D6F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A947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28662F4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0970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14C5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1B26A79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1AED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4357A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16024ED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D1F5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8F7CC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2941775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ED7B4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403115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31A53E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30E0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021F16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F2E0D6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C0ABFF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144D60C">
            <w:pPr>
              <w:widowControl/>
              <w:spacing w:line="400" w:lineRule="exact"/>
              <w:jc w:val="left"/>
              <w:textAlignment w:val="center"/>
              <w:rPr>
                <w:rFonts w:ascii="Times New Roman" w:hAnsi="Times New Roman" w:eastAsia="宋体" w:cs="Times New Roman"/>
                <w:color w:val="000000"/>
                <w:kern w:val="0"/>
                <w:sz w:val="18"/>
                <w:szCs w:val="18"/>
              </w:rPr>
            </w:pPr>
          </w:p>
          <w:p w14:paraId="235C1D1F">
            <w:pPr>
              <w:widowControl/>
              <w:spacing w:line="400" w:lineRule="exact"/>
              <w:jc w:val="left"/>
              <w:textAlignment w:val="center"/>
              <w:rPr>
                <w:rFonts w:ascii="Times New Roman" w:hAnsi="Times New Roman" w:eastAsia="宋体" w:cs="Times New Roman"/>
                <w:color w:val="000000"/>
                <w:kern w:val="0"/>
                <w:sz w:val="18"/>
                <w:szCs w:val="18"/>
              </w:rPr>
            </w:pPr>
          </w:p>
          <w:p w14:paraId="2E40A45C">
            <w:pPr>
              <w:widowControl/>
              <w:spacing w:line="400" w:lineRule="exact"/>
              <w:jc w:val="left"/>
              <w:textAlignment w:val="center"/>
              <w:rPr>
                <w:rFonts w:ascii="Times New Roman" w:hAnsi="Times New Roman" w:eastAsia="宋体" w:cs="Times New Roman"/>
                <w:color w:val="000000"/>
                <w:kern w:val="0"/>
                <w:sz w:val="18"/>
                <w:szCs w:val="18"/>
              </w:rPr>
            </w:pPr>
          </w:p>
          <w:p w14:paraId="2A5AA3A1">
            <w:pPr>
              <w:widowControl/>
              <w:spacing w:line="400" w:lineRule="exact"/>
              <w:jc w:val="left"/>
              <w:textAlignment w:val="center"/>
              <w:rPr>
                <w:rFonts w:ascii="Times New Roman" w:hAnsi="Times New Roman" w:eastAsia="宋体" w:cs="Times New Roman"/>
                <w:color w:val="000000"/>
                <w:kern w:val="0"/>
                <w:sz w:val="18"/>
                <w:szCs w:val="18"/>
              </w:rPr>
            </w:pPr>
          </w:p>
          <w:p w14:paraId="50DC3457">
            <w:pPr>
              <w:widowControl/>
              <w:spacing w:line="400" w:lineRule="exact"/>
              <w:jc w:val="left"/>
              <w:textAlignment w:val="center"/>
              <w:rPr>
                <w:rFonts w:ascii="Times New Roman" w:hAnsi="Times New Roman" w:eastAsia="宋体" w:cs="Times New Roman"/>
                <w:color w:val="000000"/>
                <w:kern w:val="0"/>
                <w:sz w:val="18"/>
                <w:szCs w:val="18"/>
              </w:rPr>
            </w:pPr>
          </w:p>
          <w:p w14:paraId="2816FB2D">
            <w:pPr>
              <w:widowControl/>
              <w:spacing w:line="400" w:lineRule="exact"/>
              <w:jc w:val="left"/>
              <w:textAlignment w:val="center"/>
              <w:rPr>
                <w:rFonts w:ascii="Times New Roman" w:hAnsi="Times New Roman" w:eastAsia="宋体" w:cs="Times New Roman"/>
                <w:color w:val="000000"/>
                <w:kern w:val="0"/>
                <w:sz w:val="18"/>
                <w:szCs w:val="18"/>
              </w:rPr>
            </w:pPr>
          </w:p>
          <w:p w14:paraId="53DA4EBE">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969140E">
            <w:pPr>
              <w:widowControl/>
              <w:spacing w:line="400" w:lineRule="exact"/>
              <w:rPr>
                <w:rFonts w:ascii="Times New Roman" w:hAnsi="Times New Roman" w:eastAsia="宋体" w:cs="Times New Roman"/>
                <w:color w:val="000000"/>
                <w:sz w:val="22"/>
                <w:szCs w:val="22"/>
              </w:rPr>
            </w:pPr>
          </w:p>
        </w:tc>
      </w:tr>
      <w:tr w14:paraId="62A3459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1711B7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3AD1646">
            <w:pPr>
              <w:widowControl/>
              <w:spacing w:line="400" w:lineRule="exact"/>
              <w:rPr>
                <w:rFonts w:ascii="Times New Roman" w:hAnsi="Times New Roman" w:eastAsia="宋体" w:cs="Times New Roman"/>
                <w:color w:val="000000"/>
                <w:sz w:val="22"/>
                <w:szCs w:val="22"/>
              </w:rPr>
            </w:pPr>
          </w:p>
        </w:tc>
      </w:tr>
      <w:tr w14:paraId="25A3B68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6F4A16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080D74C">
            <w:pPr>
              <w:widowControl/>
              <w:spacing w:line="400" w:lineRule="exact"/>
              <w:rPr>
                <w:rFonts w:ascii="Times New Roman" w:hAnsi="Times New Roman" w:eastAsia="宋体" w:cs="Times New Roman"/>
                <w:color w:val="000000"/>
                <w:sz w:val="22"/>
                <w:szCs w:val="22"/>
              </w:rPr>
            </w:pPr>
          </w:p>
        </w:tc>
      </w:tr>
      <w:tr w14:paraId="4DE0207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F2794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91B0AA9">
            <w:pPr>
              <w:widowControl/>
              <w:spacing w:line="400" w:lineRule="exact"/>
              <w:rPr>
                <w:rFonts w:ascii="Times New Roman" w:hAnsi="Times New Roman" w:eastAsia="宋体" w:cs="Times New Roman"/>
                <w:color w:val="000000"/>
                <w:sz w:val="22"/>
                <w:szCs w:val="22"/>
              </w:rPr>
            </w:pPr>
          </w:p>
        </w:tc>
      </w:tr>
      <w:tr w14:paraId="707F6D3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C8827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03DF610">
            <w:pPr>
              <w:widowControl/>
              <w:spacing w:line="400" w:lineRule="exact"/>
              <w:rPr>
                <w:rFonts w:ascii="Times New Roman" w:hAnsi="Times New Roman" w:eastAsia="宋体" w:cs="Times New Roman"/>
                <w:color w:val="000000"/>
                <w:sz w:val="22"/>
                <w:szCs w:val="22"/>
              </w:rPr>
            </w:pPr>
          </w:p>
        </w:tc>
      </w:tr>
      <w:tr w14:paraId="4B58C3D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6330E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0E674FE">
            <w:pPr>
              <w:widowControl/>
              <w:spacing w:line="400" w:lineRule="exact"/>
              <w:rPr>
                <w:rFonts w:ascii="Times New Roman" w:hAnsi="Times New Roman" w:eastAsia="宋体" w:cs="Times New Roman"/>
                <w:color w:val="000000"/>
                <w:sz w:val="22"/>
                <w:szCs w:val="22"/>
              </w:rPr>
            </w:pPr>
          </w:p>
        </w:tc>
      </w:tr>
      <w:tr w14:paraId="6F5C0BC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B89B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33B13D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w:t>
            </w:r>
          </w:p>
        </w:tc>
      </w:tr>
      <w:tr w14:paraId="3BC3A3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E2A1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FEB8A2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792A7410">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D5B7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EEF152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对公民申请法律援助需要提交的经济困难证明的确认</w:t>
            </w:r>
          </w:p>
        </w:tc>
      </w:tr>
      <w:tr w14:paraId="5F1F50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0C43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94F19E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8897B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9D34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0FB395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74CD737">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3D99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77D95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《四川省法律援助条例》第二十一条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公民申请法律援助需要提交的经济困难证明，由其住所地或者经常居住地的村民委员会或者社区居民委员会出具，并由乡（镇）人民政府或者街道办事处确认。</w:t>
            </w:r>
          </w:p>
        </w:tc>
      </w:tr>
      <w:tr w14:paraId="742DE41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1DA2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5BAA168">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便民服务中心</w:t>
            </w:r>
          </w:p>
        </w:tc>
      </w:tr>
      <w:tr w14:paraId="180BFB3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8F933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86229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08290B2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6247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80825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753B372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F909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EFBE3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089B0D9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48D5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41507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4B2DA26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3B73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9777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6CC38E9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41AB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4434CD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68558DD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C264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CDFF86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CD14D9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2BAF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DEB9D8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654991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7A425B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AC8516A">
            <w:pPr>
              <w:widowControl/>
              <w:spacing w:line="400" w:lineRule="exact"/>
              <w:jc w:val="left"/>
              <w:textAlignment w:val="center"/>
              <w:rPr>
                <w:rFonts w:ascii="Times New Roman" w:hAnsi="Times New Roman" w:eastAsia="宋体" w:cs="Times New Roman"/>
                <w:color w:val="000000"/>
                <w:kern w:val="0"/>
                <w:sz w:val="18"/>
                <w:szCs w:val="18"/>
              </w:rPr>
            </w:pPr>
          </w:p>
          <w:p w14:paraId="1E4F1AB8">
            <w:pPr>
              <w:widowControl/>
              <w:spacing w:line="400" w:lineRule="exact"/>
              <w:jc w:val="left"/>
              <w:textAlignment w:val="center"/>
              <w:rPr>
                <w:rFonts w:ascii="Times New Roman" w:hAnsi="Times New Roman" w:eastAsia="宋体" w:cs="Times New Roman"/>
                <w:color w:val="000000"/>
                <w:kern w:val="0"/>
                <w:sz w:val="18"/>
                <w:szCs w:val="18"/>
              </w:rPr>
            </w:pPr>
          </w:p>
          <w:p w14:paraId="5648DF5D">
            <w:pPr>
              <w:widowControl/>
              <w:spacing w:line="400" w:lineRule="exact"/>
              <w:jc w:val="left"/>
              <w:textAlignment w:val="center"/>
              <w:rPr>
                <w:rFonts w:ascii="Times New Roman" w:hAnsi="Times New Roman" w:eastAsia="宋体" w:cs="Times New Roman"/>
                <w:color w:val="000000"/>
                <w:kern w:val="0"/>
                <w:sz w:val="18"/>
                <w:szCs w:val="18"/>
              </w:rPr>
            </w:pPr>
          </w:p>
          <w:p w14:paraId="61BC5C51">
            <w:pPr>
              <w:widowControl/>
              <w:spacing w:line="400" w:lineRule="exact"/>
              <w:jc w:val="left"/>
              <w:textAlignment w:val="center"/>
              <w:rPr>
                <w:rFonts w:ascii="Times New Roman" w:hAnsi="Times New Roman" w:eastAsia="宋体" w:cs="Times New Roman"/>
                <w:color w:val="000000"/>
                <w:kern w:val="0"/>
                <w:sz w:val="18"/>
                <w:szCs w:val="18"/>
              </w:rPr>
            </w:pPr>
          </w:p>
          <w:p w14:paraId="3C884721">
            <w:pPr>
              <w:widowControl/>
              <w:spacing w:line="400" w:lineRule="exact"/>
              <w:jc w:val="left"/>
              <w:textAlignment w:val="center"/>
              <w:rPr>
                <w:rFonts w:ascii="Times New Roman" w:hAnsi="Times New Roman" w:eastAsia="宋体" w:cs="Times New Roman"/>
                <w:color w:val="000000"/>
                <w:kern w:val="0"/>
                <w:sz w:val="18"/>
                <w:szCs w:val="18"/>
              </w:rPr>
            </w:pPr>
          </w:p>
          <w:p w14:paraId="431B2C2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EB9BF8C">
            <w:pPr>
              <w:widowControl/>
              <w:spacing w:line="400" w:lineRule="exact"/>
              <w:rPr>
                <w:rFonts w:ascii="Times New Roman" w:hAnsi="Times New Roman" w:eastAsia="宋体" w:cs="Times New Roman"/>
                <w:color w:val="000000"/>
                <w:sz w:val="22"/>
                <w:szCs w:val="22"/>
              </w:rPr>
            </w:pPr>
          </w:p>
        </w:tc>
      </w:tr>
      <w:tr w14:paraId="5A7DA2B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4124AF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99DA739">
            <w:pPr>
              <w:widowControl/>
              <w:spacing w:line="400" w:lineRule="exact"/>
              <w:rPr>
                <w:rFonts w:ascii="Times New Roman" w:hAnsi="Times New Roman" w:eastAsia="宋体" w:cs="Times New Roman"/>
                <w:color w:val="000000"/>
                <w:sz w:val="22"/>
                <w:szCs w:val="22"/>
              </w:rPr>
            </w:pPr>
          </w:p>
        </w:tc>
      </w:tr>
      <w:tr w14:paraId="78C5639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CE85F5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E3928EA">
            <w:pPr>
              <w:widowControl/>
              <w:spacing w:line="400" w:lineRule="exact"/>
              <w:rPr>
                <w:rFonts w:ascii="Times New Roman" w:hAnsi="Times New Roman" w:eastAsia="宋体" w:cs="Times New Roman"/>
                <w:color w:val="000000"/>
                <w:sz w:val="22"/>
                <w:szCs w:val="22"/>
              </w:rPr>
            </w:pPr>
          </w:p>
        </w:tc>
      </w:tr>
      <w:tr w14:paraId="28B20F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A0795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8E52D49">
            <w:pPr>
              <w:widowControl/>
              <w:spacing w:line="400" w:lineRule="exact"/>
              <w:rPr>
                <w:rFonts w:ascii="Times New Roman" w:hAnsi="Times New Roman" w:eastAsia="宋体" w:cs="Times New Roman"/>
                <w:color w:val="000000"/>
                <w:sz w:val="22"/>
                <w:szCs w:val="22"/>
              </w:rPr>
            </w:pPr>
          </w:p>
        </w:tc>
      </w:tr>
      <w:tr w14:paraId="5CCC7B3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B143D5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C153EC1">
            <w:pPr>
              <w:widowControl/>
              <w:spacing w:line="400" w:lineRule="exact"/>
              <w:rPr>
                <w:rFonts w:ascii="Times New Roman" w:hAnsi="Times New Roman" w:eastAsia="宋体" w:cs="Times New Roman"/>
                <w:color w:val="000000"/>
                <w:sz w:val="22"/>
                <w:szCs w:val="22"/>
              </w:rPr>
            </w:pPr>
          </w:p>
        </w:tc>
      </w:tr>
      <w:tr w14:paraId="6DEDD10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171C6F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23F82F6">
            <w:pPr>
              <w:widowControl/>
              <w:spacing w:line="400" w:lineRule="exact"/>
              <w:rPr>
                <w:rFonts w:ascii="Times New Roman" w:hAnsi="Times New Roman" w:eastAsia="宋体" w:cs="Times New Roman"/>
                <w:color w:val="000000"/>
                <w:sz w:val="22"/>
                <w:szCs w:val="22"/>
              </w:rPr>
            </w:pPr>
          </w:p>
        </w:tc>
      </w:tr>
      <w:tr w14:paraId="09A1AE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BC1315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EC6C291">
            <w:pPr>
              <w:widowControl/>
              <w:spacing w:line="400" w:lineRule="exact"/>
              <w:rPr>
                <w:rFonts w:ascii="Times New Roman" w:hAnsi="Times New Roman" w:eastAsia="宋体" w:cs="Times New Roman"/>
                <w:color w:val="000000"/>
                <w:sz w:val="22"/>
                <w:szCs w:val="22"/>
              </w:rPr>
            </w:pPr>
          </w:p>
        </w:tc>
      </w:tr>
      <w:tr w14:paraId="2D6F952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135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E27A2F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w:t>
            </w:r>
          </w:p>
        </w:tc>
      </w:tr>
      <w:tr w14:paraId="09D1F8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2766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762FF0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17B614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0CFB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72FC70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自用船舶登记</w:t>
            </w:r>
          </w:p>
        </w:tc>
      </w:tr>
      <w:tr w14:paraId="1FF711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5D53F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2CE706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54BD8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DDA7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714517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95A267A">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D416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D6C4E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《四川省水上交通安全管理条例》第十三条第三款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自用船舶所有人应当向当地乡（镇）人民政府、街道办事处申请办理自用船舶登记证书。</w:t>
            </w:r>
          </w:p>
        </w:tc>
      </w:tr>
      <w:tr w14:paraId="6C59C5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5FB2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6E6F050">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C47826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28F68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67D7E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1D7FD7B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23C2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5157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34413F8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037A1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74B1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4D0C940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4A01F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1C0D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7119ED1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EE9A7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AD5C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43464F9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945E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38B6F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28B041C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A002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3A7BF7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DD8A1D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7024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A2EABD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59F1DA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157A9A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F536791">
            <w:pPr>
              <w:widowControl/>
              <w:spacing w:line="400" w:lineRule="exact"/>
              <w:jc w:val="left"/>
              <w:textAlignment w:val="center"/>
              <w:rPr>
                <w:rFonts w:ascii="Times New Roman" w:hAnsi="Times New Roman" w:eastAsia="宋体" w:cs="Times New Roman"/>
                <w:color w:val="000000"/>
                <w:kern w:val="0"/>
                <w:sz w:val="18"/>
                <w:szCs w:val="18"/>
              </w:rPr>
            </w:pPr>
          </w:p>
          <w:p w14:paraId="7BFA6C39">
            <w:pPr>
              <w:widowControl/>
              <w:spacing w:line="400" w:lineRule="exact"/>
              <w:jc w:val="left"/>
              <w:textAlignment w:val="center"/>
              <w:rPr>
                <w:rFonts w:ascii="Times New Roman" w:hAnsi="Times New Roman" w:eastAsia="宋体" w:cs="Times New Roman"/>
                <w:color w:val="000000"/>
                <w:kern w:val="0"/>
                <w:sz w:val="18"/>
                <w:szCs w:val="18"/>
              </w:rPr>
            </w:pPr>
          </w:p>
          <w:p w14:paraId="15E7F464">
            <w:pPr>
              <w:widowControl/>
              <w:spacing w:line="400" w:lineRule="exact"/>
              <w:jc w:val="left"/>
              <w:textAlignment w:val="center"/>
              <w:rPr>
                <w:rFonts w:ascii="Times New Roman" w:hAnsi="Times New Roman" w:eastAsia="宋体" w:cs="Times New Roman"/>
                <w:color w:val="000000"/>
                <w:kern w:val="0"/>
                <w:sz w:val="18"/>
                <w:szCs w:val="18"/>
              </w:rPr>
            </w:pPr>
          </w:p>
          <w:p w14:paraId="52C63293">
            <w:pPr>
              <w:widowControl/>
              <w:spacing w:line="400" w:lineRule="exact"/>
              <w:jc w:val="left"/>
              <w:textAlignment w:val="center"/>
              <w:rPr>
                <w:rFonts w:ascii="Times New Roman" w:hAnsi="Times New Roman" w:eastAsia="宋体" w:cs="Times New Roman"/>
                <w:color w:val="000000"/>
                <w:kern w:val="0"/>
                <w:sz w:val="18"/>
                <w:szCs w:val="18"/>
              </w:rPr>
            </w:pPr>
          </w:p>
          <w:p w14:paraId="7746ABB6">
            <w:pPr>
              <w:widowControl/>
              <w:spacing w:line="400" w:lineRule="exact"/>
              <w:jc w:val="left"/>
              <w:textAlignment w:val="center"/>
              <w:rPr>
                <w:rFonts w:ascii="Times New Roman" w:hAnsi="Times New Roman" w:eastAsia="宋体" w:cs="Times New Roman"/>
                <w:color w:val="000000"/>
                <w:kern w:val="0"/>
                <w:sz w:val="18"/>
                <w:szCs w:val="18"/>
              </w:rPr>
            </w:pPr>
          </w:p>
          <w:p w14:paraId="40042F2E">
            <w:pPr>
              <w:widowControl/>
              <w:spacing w:line="400" w:lineRule="exact"/>
              <w:jc w:val="left"/>
              <w:textAlignment w:val="center"/>
              <w:rPr>
                <w:rFonts w:ascii="Times New Roman" w:hAnsi="Times New Roman" w:eastAsia="宋体" w:cs="Times New Roman"/>
                <w:color w:val="000000"/>
                <w:kern w:val="0"/>
                <w:sz w:val="18"/>
                <w:szCs w:val="18"/>
              </w:rPr>
            </w:pPr>
          </w:p>
          <w:p w14:paraId="0DE6EC7B">
            <w:pPr>
              <w:widowControl/>
              <w:spacing w:line="400" w:lineRule="exact"/>
              <w:jc w:val="left"/>
              <w:textAlignment w:val="center"/>
              <w:rPr>
                <w:rFonts w:ascii="Times New Roman" w:hAnsi="Times New Roman" w:eastAsia="宋体" w:cs="Times New Roman"/>
                <w:color w:val="000000"/>
                <w:kern w:val="0"/>
                <w:sz w:val="18"/>
                <w:szCs w:val="18"/>
              </w:rPr>
            </w:pPr>
          </w:p>
          <w:p w14:paraId="539F436B">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CF36B9C">
            <w:pPr>
              <w:widowControl/>
              <w:spacing w:line="400" w:lineRule="exact"/>
              <w:rPr>
                <w:rFonts w:ascii="Times New Roman" w:hAnsi="Times New Roman" w:eastAsia="宋体" w:cs="Times New Roman"/>
                <w:color w:val="000000"/>
                <w:sz w:val="22"/>
                <w:szCs w:val="22"/>
              </w:rPr>
            </w:pPr>
          </w:p>
        </w:tc>
      </w:tr>
      <w:tr w14:paraId="06D99F3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9291BB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B8C2BE8">
            <w:pPr>
              <w:widowControl/>
              <w:spacing w:line="400" w:lineRule="exact"/>
              <w:rPr>
                <w:rFonts w:ascii="Times New Roman" w:hAnsi="Times New Roman" w:eastAsia="宋体" w:cs="Times New Roman"/>
                <w:color w:val="000000"/>
                <w:sz w:val="22"/>
                <w:szCs w:val="22"/>
              </w:rPr>
            </w:pPr>
          </w:p>
        </w:tc>
      </w:tr>
      <w:tr w14:paraId="41EDE32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58B4A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F9961D5">
            <w:pPr>
              <w:widowControl/>
              <w:spacing w:line="400" w:lineRule="exact"/>
              <w:rPr>
                <w:rFonts w:ascii="Times New Roman" w:hAnsi="Times New Roman" w:eastAsia="宋体" w:cs="Times New Roman"/>
                <w:color w:val="000000"/>
                <w:sz w:val="22"/>
                <w:szCs w:val="22"/>
              </w:rPr>
            </w:pPr>
          </w:p>
        </w:tc>
      </w:tr>
      <w:tr w14:paraId="5DE61EF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817B4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30F1F9C">
            <w:pPr>
              <w:widowControl/>
              <w:spacing w:line="400" w:lineRule="exact"/>
              <w:rPr>
                <w:rFonts w:ascii="Times New Roman" w:hAnsi="Times New Roman" w:eastAsia="宋体" w:cs="Times New Roman"/>
                <w:color w:val="000000"/>
                <w:sz w:val="22"/>
                <w:szCs w:val="22"/>
              </w:rPr>
            </w:pPr>
          </w:p>
        </w:tc>
      </w:tr>
      <w:tr w14:paraId="2AEB909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43832F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A547939">
            <w:pPr>
              <w:widowControl/>
              <w:spacing w:line="400" w:lineRule="exact"/>
              <w:rPr>
                <w:rFonts w:ascii="Times New Roman" w:hAnsi="Times New Roman" w:eastAsia="宋体" w:cs="Times New Roman"/>
                <w:color w:val="000000"/>
                <w:sz w:val="22"/>
                <w:szCs w:val="22"/>
              </w:rPr>
            </w:pPr>
          </w:p>
        </w:tc>
      </w:tr>
      <w:tr w14:paraId="14478B7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913199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459E35E">
            <w:pPr>
              <w:widowControl/>
              <w:spacing w:line="400" w:lineRule="exact"/>
              <w:rPr>
                <w:rFonts w:ascii="Times New Roman" w:hAnsi="Times New Roman" w:eastAsia="宋体" w:cs="Times New Roman"/>
                <w:color w:val="000000"/>
                <w:sz w:val="22"/>
                <w:szCs w:val="22"/>
              </w:rPr>
            </w:pPr>
          </w:p>
        </w:tc>
      </w:tr>
      <w:tr w14:paraId="07EDEE2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949F17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A924A5">
            <w:pPr>
              <w:widowControl/>
              <w:spacing w:line="400" w:lineRule="exact"/>
              <w:rPr>
                <w:rFonts w:ascii="Times New Roman" w:hAnsi="Times New Roman" w:eastAsia="宋体" w:cs="Times New Roman"/>
                <w:color w:val="000000"/>
                <w:sz w:val="22"/>
                <w:szCs w:val="22"/>
              </w:rPr>
            </w:pPr>
          </w:p>
        </w:tc>
      </w:tr>
      <w:tr w14:paraId="31DA85E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C6504E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60976CA">
            <w:pPr>
              <w:widowControl/>
              <w:spacing w:line="400" w:lineRule="exact"/>
              <w:rPr>
                <w:rFonts w:ascii="Times New Roman" w:hAnsi="Times New Roman" w:eastAsia="宋体" w:cs="Times New Roman"/>
                <w:color w:val="000000"/>
                <w:sz w:val="22"/>
                <w:szCs w:val="22"/>
              </w:rPr>
            </w:pPr>
          </w:p>
        </w:tc>
      </w:tr>
      <w:tr w14:paraId="6E2CC1F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6319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02E24E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w:t>
            </w:r>
          </w:p>
        </w:tc>
      </w:tr>
      <w:tr w14:paraId="0B0420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A31F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94B7E4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其他行政权力</w:t>
            </w:r>
          </w:p>
        </w:tc>
      </w:tr>
      <w:tr w14:paraId="3BA55AE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F8F3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39F002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食品摊贩经营者备案</w:t>
            </w:r>
          </w:p>
        </w:tc>
      </w:tr>
      <w:tr w14:paraId="0129AC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987F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4B8AC2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2EDA5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4D60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0E025B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D4E2EA4">
        <w:tblPrEx>
          <w:tblCellMar>
            <w:top w:w="0" w:type="dxa"/>
            <w:left w:w="108" w:type="dxa"/>
            <w:bottom w:w="0" w:type="dxa"/>
            <w:right w:w="108" w:type="dxa"/>
          </w:tblCellMar>
        </w:tblPrEx>
        <w:trPr>
          <w:trHeight w:val="33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428D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5F6E5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《四川省食品安全条例》第四十七条 食品摊贩经营者应当到经营所在地的乡镇人民政府或者街道办事处备案，并提交身份证明、住所、联系方式、健康证明等材料。收到备案材料后，乡镇人民政府、街道办事处应当向食品摊贩颁发备案证，并将备案信息告知市场监督管理部门和城市管理部门。</w:t>
            </w:r>
          </w:p>
        </w:tc>
      </w:tr>
      <w:tr w14:paraId="019781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9BD5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6CF1B3D">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市场监管所</w:t>
            </w:r>
          </w:p>
        </w:tc>
      </w:tr>
      <w:tr w14:paraId="5EC5F1E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EA36F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A6B5F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65F5B66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A8105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C5A4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309EB9E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56322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E534F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622EE6E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8B5B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16CC5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3CC7B1B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1465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E47C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7CA6E7D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CECFE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83F16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196450C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832E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74A11B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654446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5260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4C29D5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7E8D72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68F7CF1">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3E5EE14">
            <w:pPr>
              <w:widowControl/>
              <w:spacing w:line="400" w:lineRule="exact"/>
              <w:jc w:val="left"/>
              <w:textAlignment w:val="center"/>
              <w:rPr>
                <w:rFonts w:ascii="Times New Roman" w:hAnsi="Times New Roman" w:eastAsia="宋体" w:cs="Times New Roman"/>
                <w:color w:val="000000"/>
                <w:kern w:val="0"/>
                <w:sz w:val="18"/>
                <w:szCs w:val="18"/>
              </w:rPr>
            </w:pPr>
          </w:p>
          <w:p w14:paraId="0F3FC86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B697F74">
            <w:pPr>
              <w:widowControl/>
              <w:spacing w:line="400" w:lineRule="exact"/>
              <w:rPr>
                <w:rFonts w:ascii="Times New Roman" w:hAnsi="Times New Roman" w:eastAsia="宋体" w:cs="Times New Roman"/>
                <w:color w:val="000000"/>
                <w:sz w:val="22"/>
                <w:szCs w:val="22"/>
              </w:rPr>
            </w:pPr>
          </w:p>
        </w:tc>
      </w:tr>
      <w:tr w14:paraId="4E0C6E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30BDFD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B88A869">
            <w:pPr>
              <w:widowControl/>
              <w:spacing w:line="400" w:lineRule="exact"/>
              <w:rPr>
                <w:rFonts w:ascii="Times New Roman" w:hAnsi="Times New Roman" w:eastAsia="宋体" w:cs="Times New Roman"/>
                <w:color w:val="000000"/>
                <w:sz w:val="22"/>
                <w:szCs w:val="22"/>
              </w:rPr>
            </w:pPr>
          </w:p>
        </w:tc>
      </w:tr>
      <w:tr w14:paraId="7D609F6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D21404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6C98B5E">
            <w:pPr>
              <w:widowControl/>
              <w:spacing w:line="400" w:lineRule="exact"/>
              <w:rPr>
                <w:rFonts w:ascii="Times New Roman" w:hAnsi="Times New Roman" w:eastAsia="宋体" w:cs="Times New Roman"/>
                <w:color w:val="000000"/>
                <w:sz w:val="22"/>
                <w:szCs w:val="22"/>
              </w:rPr>
            </w:pPr>
          </w:p>
        </w:tc>
      </w:tr>
      <w:tr w14:paraId="2ED7BEA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F8E2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4E69CA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25</w:t>
            </w:r>
          </w:p>
        </w:tc>
      </w:tr>
      <w:tr w14:paraId="67E8AD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D4D2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6577E4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7A9516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3BF9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BED563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兵役登记</w:t>
            </w:r>
          </w:p>
        </w:tc>
      </w:tr>
      <w:tr w14:paraId="632FBD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5090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8A579B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8CCE0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AA84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A4B857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2249B6BD">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6B5F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E17F2C4">
            <w:pPr>
              <w:widowControl/>
              <w:spacing w:line="400" w:lineRule="exact"/>
              <w:textAlignment w:val="center"/>
              <w:rPr>
                <w:rFonts w:hint="eastAsia" w:ascii="方正仿宋_GBK" w:hAnsi="方正仿宋_GBK" w:eastAsia="方正仿宋_GBK" w:cs="方正仿宋_GBK"/>
                <w:color w:val="000000"/>
                <w:kern w:val="0"/>
                <w:sz w:val="22"/>
                <w:szCs w:val="22"/>
              </w:rPr>
            </w:pPr>
            <w:r>
              <w:rPr>
                <w:rFonts w:hint="eastAsia" w:ascii="方正仿宋_GBK" w:hAnsi="方正仿宋_GBK" w:eastAsia="方正仿宋_GBK" w:cs="方正仿宋_GBK"/>
                <w:color w:val="000000"/>
                <w:kern w:val="0"/>
                <w:sz w:val="22"/>
                <w:szCs w:val="22"/>
              </w:rPr>
              <w:t>《征兵工作条例》第十二条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机关、团体、企业事业单位和乡、民族乡、镇的人民政府以及街道办事处，应当根据县、市兵役机关的安排，负责组织本单位和该地区的适龄男性公民进行兵役登记，填写《兵役登记表》，</w:t>
            </w:r>
          </w:p>
          <w:p w14:paraId="669D90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依法确定应服兵役、免服兵役和不得服兵役的人员，并报县、市兵役机关批准。经兵役登记和初步审查合格的，</w:t>
            </w:r>
            <w:r>
              <w:rPr>
                <w:rFonts w:hint="eastAsia" w:ascii="方正仿宋_GBK" w:hAnsi="方正仿宋_GBK" w:eastAsia="方正仿宋_GBK" w:cs="方正仿宋_GBK"/>
                <w:color w:val="000000"/>
                <w:kern w:val="0"/>
                <w:sz w:val="22"/>
                <w:szCs w:val="22"/>
                <w:lang w:eastAsia="zh-CN"/>
              </w:rPr>
              <w:t>称为</w:t>
            </w:r>
            <w:r>
              <w:rPr>
                <w:rFonts w:hint="eastAsia" w:ascii="方正仿宋_GBK" w:hAnsi="方正仿宋_GBK" w:eastAsia="方正仿宋_GBK" w:cs="方正仿宋_GBK"/>
                <w:color w:val="000000"/>
                <w:kern w:val="0"/>
                <w:sz w:val="22"/>
                <w:szCs w:val="22"/>
              </w:rPr>
              <w:t>应征公民。</w:t>
            </w:r>
          </w:p>
        </w:tc>
      </w:tr>
      <w:tr w14:paraId="7D1ECC8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AD90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0D2DC35">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06E26EE">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C9CA6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0636C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0F8A048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B542A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25A1E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322B05A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9917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B42D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49A3696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A8644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FE0A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133BE0E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28FE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180B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33BA59C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0826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45C52F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00FEE29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8526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72C0F9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8E496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7669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5E566C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F73B8B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AE27625">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50609E2">
            <w:pPr>
              <w:widowControl/>
              <w:spacing w:line="400" w:lineRule="exact"/>
              <w:jc w:val="left"/>
              <w:textAlignment w:val="center"/>
              <w:rPr>
                <w:rFonts w:ascii="Times New Roman" w:hAnsi="Times New Roman" w:eastAsia="宋体" w:cs="Times New Roman"/>
                <w:color w:val="000000"/>
                <w:kern w:val="0"/>
                <w:sz w:val="18"/>
                <w:szCs w:val="18"/>
              </w:rPr>
            </w:pPr>
          </w:p>
          <w:p w14:paraId="21681ACA">
            <w:pPr>
              <w:widowControl/>
              <w:spacing w:line="400" w:lineRule="exact"/>
              <w:jc w:val="left"/>
              <w:textAlignment w:val="center"/>
              <w:rPr>
                <w:rFonts w:ascii="Times New Roman" w:hAnsi="Times New Roman" w:eastAsia="宋体" w:cs="Times New Roman"/>
                <w:color w:val="000000"/>
                <w:kern w:val="0"/>
                <w:sz w:val="18"/>
                <w:szCs w:val="18"/>
              </w:rPr>
            </w:pPr>
          </w:p>
          <w:p w14:paraId="3CD28F15">
            <w:pPr>
              <w:widowControl/>
              <w:spacing w:line="400" w:lineRule="exact"/>
              <w:jc w:val="left"/>
              <w:textAlignment w:val="center"/>
              <w:rPr>
                <w:rFonts w:ascii="Times New Roman" w:hAnsi="Times New Roman" w:eastAsia="宋体" w:cs="Times New Roman"/>
                <w:color w:val="000000"/>
                <w:kern w:val="0"/>
                <w:sz w:val="18"/>
                <w:szCs w:val="18"/>
              </w:rPr>
            </w:pPr>
          </w:p>
          <w:p w14:paraId="362E4372">
            <w:pPr>
              <w:widowControl/>
              <w:spacing w:line="400" w:lineRule="exact"/>
              <w:jc w:val="left"/>
              <w:textAlignment w:val="center"/>
              <w:rPr>
                <w:rFonts w:ascii="Times New Roman" w:hAnsi="Times New Roman" w:eastAsia="宋体" w:cs="Times New Roman"/>
                <w:color w:val="000000"/>
                <w:kern w:val="0"/>
                <w:sz w:val="18"/>
                <w:szCs w:val="18"/>
              </w:rPr>
            </w:pPr>
          </w:p>
          <w:p w14:paraId="781136A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15DB40D">
            <w:pPr>
              <w:widowControl/>
              <w:spacing w:line="400" w:lineRule="exact"/>
              <w:rPr>
                <w:rFonts w:ascii="Times New Roman" w:hAnsi="Times New Roman" w:eastAsia="宋体" w:cs="Times New Roman"/>
                <w:color w:val="000000"/>
                <w:sz w:val="22"/>
                <w:szCs w:val="22"/>
              </w:rPr>
            </w:pPr>
          </w:p>
        </w:tc>
      </w:tr>
      <w:tr w14:paraId="52F8CC5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6D5847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125F9BF">
            <w:pPr>
              <w:widowControl/>
              <w:spacing w:line="400" w:lineRule="exact"/>
              <w:rPr>
                <w:rFonts w:ascii="Times New Roman" w:hAnsi="Times New Roman" w:eastAsia="宋体" w:cs="Times New Roman"/>
                <w:color w:val="000000"/>
                <w:sz w:val="22"/>
                <w:szCs w:val="22"/>
              </w:rPr>
            </w:pPr>
          </w:p>
        </w:tc>
      </w:tr>
      <w:tr w14:paraId="58D305B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0ACCB4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E6DD0B4">
            <w:pPr>
              <w:widowControl/>
              <w:spacing w:line="400" w:lineRule="exact"/>
              <w:rPr>
                <w:rFonts w:ascii="Times New Roman" w:hAnsi="Times New Roman" w:eastAsia="宋体" w:cs="Times New Roman"/>
                <w:color w:val="000000"/>
                <w:sz w:val="22"/>
                <w:szCs w:val="22"/>
              </w:rPr>
            </w:pPr>
          </w:p>
        </w:tc>
      </w:tr>
      <w:tr w14:paraId="2FB86E0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127350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504DAEB">
            <w:pPr>
              <w:widowControl/>
              <w:spacing w:line="400" w:lineRule="exact"/>
              <w:rPr>
                <w:rFonts w:ascii="Times New Roman" w:hAnsi="Times New Roman" w:eastAsia="宋体" w:cs="Times New Roman"/>
                <w:color w:val="000000"/>
                <w:sz w:val="22"/>
                <w:szCs w:val="22"/>
              </w:rPr>
            </w:pPr>
          </w:p>
        </w:tc>
      </w:tr>
      <w:tr w14:paraId="678D741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6336C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1BA5B0F">
            <w:pPr>
              <w:widowControl/>
              <w:spacing w:line="400" w:lineRule="exact"/>
              <w:rPr>
                <w:rFonts w:ascii="Times New Roman" w:hAnsi="Times New Roman" w:eastAsia="宋体" w:cs="Times New Roman"/>
                <w:color w:val="000000"/>
                <w:sz w:val="22"/>
                <w:szCs w:val="22"/>
              </w:rPr>
            </w:pPr>
          </w:p>
        </w:tc>
      </w:tr>
      <w:tr w14:paraId="04691C0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DFF3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281772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26</w:t>
            </w:r>
          </w:p>
        </w:tc>
      </w:tr>
      <w:tr w14:paraId="3DB7D2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B9E8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E7FC09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行政裁决</w:t>
            </w:r>
          </w:p>
        </w:tc>
      </w:tr>
      <w:tr w14:paraId="334FF169">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6D80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FFCDEF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对个人之间、个人与单位之间土地所有权和使用权争议的裁决</w:t>
            </w:r>
          </w:p>
        </w:tc>
      </w:tr>
      <w:tr w14:paraId="4D3854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6294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AFA517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09A19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BB7F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4AA79E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BA8D27C">
        <w:tblPrEx>
          <w:tblCellMar>
            <w:top w:w="0" w:type="dxa"/>
            <w:left w:w="108" w:type="dxa"/>
            <w:bottom w:w="0" w:type="dxa"/>
            <w:right w:w="108" w:type="dxa"/>
          </w:tblCellMar>
        </w:tblPrEx>
        <w:trPr>
          <w:trHeight w:val="18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CF19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C7C4B3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《中华人民共和国土地管理法》第十四条第一款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土地所有权和使用权争议，由当事人协商解决；协商不成的，由人民政府处理。单位之间的争议，由县级以上人民政府处理；个人之间、个人与单位之间的争议，由乡级人民政府或者县级以上人民政府处理。</w:t>
            </w:r>
          </w:p>
        </w:tc>
      </w:tr>
      <w:tr w14:paraId="2563EC9C">
        <w:tblPrEx>
          <w:tblCellMar>
            <w:top w:w="0" w:type="dxa"/>
            <w:left w:w="108" w:type="dxa"/>
            <w:bottom w:w="0" w:type="dxa"/>
            <w:right w:w="108" w:type="dxa"/>
          </w:tblCellMar>
        </w:tblPrEx>
        <w:trPr>
          <w:trHeight w:val="18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CA14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8E240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《土地权属争议调查处理办法》第九条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当事人发生土地权属争议，经协商不能解决的，可以依法向县级以上人民政府或者乡级人民政府提出处理申请，也可以依照本办法第五、六、七、八条的规定，向有关的国土资源行政主管部门提出调查处理申请。</w:t>
            </w:r>
          </w:p>
        </w:tc>
      </w:tr>
      <w:tr w14:paraId="5E44C42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8BD1A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DFDA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《土地权属争议调查处理办法》第三十三条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乡级人民政府处理土地权属争议，参照本办法执行。</w:t>
            </w:r>
          </w:p>
        </w:tc>
      </w:tr>
      <w:tr w14:paraId="6A3A43B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0309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B8F4BCD">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自然资源所</w:t>
            </w:r>
          </w:p>
        </w:tc>
      </w:tr>
      <w:tr w14:paraId="1CB8D929">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8ECE0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86B83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受理责任：接受处理申请，并作出是否受理决定。</w:t>
            </w:r>
          </w:p>
        </w:tc>
      </w:tr>
      <w:tr w14:paraId="63EB1CD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BDAE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55A32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审理责任：接受处理申请后，确定承办人员，与争议有利害关系的人员不得作为承办人；对各方提供的证据进行分析、调查、并注意收集其他证据。</w:t>
            </w:r>
          </w:p>
        </w:tc>
      </w:tr>
      <w:tr w14:paraId="1F05E84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9249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1F73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裁决责任：可先行调解；调解无效的，应当报处理机关作出处理决定。</w:t>
            </w:r>
          </w:p>
        </w:tc>
      </w:tr>
      <w:tr w14:paraId="4EA7B84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2D4A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4BBB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复议责任：上一级处理机关在接到复议申请后，应在三个月内作出复议决定。</w:t>
            </w:r>
          </w:p>
        </w:tc>
      </w:tr>
      <w:tr w14:paraId="4856159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5B6A6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7BE41E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其他责任：法律法规政策规定应履行的其他责任。</w:t>
            </w:r>
          </w:p>
        </w:tc>
      </w:tr>
      <w:tr w14:paraId="2C085EF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DE1E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D07EF4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A617B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29CA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CA2224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AADE0C9">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0C7E42D">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CB8A1E1">
            <w:pPr>
              <w:widowControl/>
              <w:spacing w:line="400" w:lineRule="exact"/>
              <w:rPr>
                <w:rFonts w:ascii="Times New Roman" w:hAnsi="Times New Roman" w:eastAsia="宋体" w:cs="Times New Roman"/>
                <w:color w:val="000000"/>
                <w:sz w:val="22"/>
                <w:szCs w:val="22"/>
              </w:rPr>
            </w:pPr>
          </w:p>
        </w:tc>
      </w:tr>
      <w:tr w14:paraId="27AD7FF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33FD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00C58F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27</w:t>
            </w:r>
          </w:p>
        </w:tc>
      </w:tr>
      <w:tr w14:paraId="046AEF0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7784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41EB9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行政裁决</w:t>
            </w:r>
          </w:p>
        </w:tc>
      </w:tr>
      <w:tr w14:paraId="45ED3846">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0141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5CE239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对个人之间、个人与单位之间林木所有权、林地使用权争议的裁决</w:t>
            </w:r>
          </w:p>
        </w:tc>
      </w:tr>
      <w:tr w14:paraId="52FC93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A430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F03CB1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FC4FF5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FD84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32CAD3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2078376F">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5C25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DBEF4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《中华人民共和国森林法》第二十二条第二款　个人之间、个人与单位之间发生的林木所有权和林地使用权争议，由乡镇人民政府或者县级以上人民政府依法处理。</w:t>
            </w:r>
          </w:p>
        </w:tc>
      </w:tr>
      <w:tr w14:paraId="63F77A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3548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BC3C577">
            <w:pPr>
              <w:widowControl/>
              <w:spacing w:line="400" w:lineRule="exact"/>
              <w:jc w:val="center"/>
              <w:textAlignment w:val="center"/>
              <w:rPr>
                <w:rFonts w:hint="default" w:ascii="方正仿宋_GBK" w:hAnsi="方正仿宋_GBK" w:eastAsia="方正仿宋_GBK" w:cs="方正仿宋_GBK"/>
                <w:color w:val="000000"/>
                <w:sz w:val="24"/>
                <w:lang w:val="en-US"/>
              </w:rPr>
            </w:pPr>
            <w:r>
              <w:rPr>
                <w:rFonts w:hint="eastAsia" w:ascii="方正仿宋_GBK" w:hAnsi="方正仿宋_GBK" w:eastAsia="方正仿宋_GBK" w:cs="方正仿宋_GBK"/>
                <w:color w:val="000000"/>
                <w:kern w:val="0"/>
                <w:sz w:val="24"/>
                <w:lang w:val="en-US" w:eastAsia="zh-CN"/>
              </w:rPr>
              <w:t>林业站</w:t>
            </w:r>
          </w:p>
        </w:tc>
      </w:tr>
      <w:tr w14:paraId="6D368780">
        <w:tblPrEx>
          <w:tblCellMar>
            <w:top w:w="0" w:type="dxa"/>
            <w:left w:w="108" w:type="dxa"/>
            <w:bottom w:w="0" w:type="dxa"/>
            <w:right w:w="108" w:type="dxa"/>
          </w:tblCellMar>
        </w:tblPrEx>
        <w:trPr>
          <w:trHeight w:val="64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3EE10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21093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受理责任：接受处理申请，并作出是否受理决定。</w:t>
            </w:r>
          </w:p>
        </w:tc>
      </w:tr>
      <w:tr w14:paraId="211E0DCE">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AE22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BBC1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审理责任：接受处理申请后，确定承办人员，与争议有利害关系的人员不得作为承办人；对各方提供的证据进行分析、调查、并注意收集其他证据。</w:t>
            </w:r>
          </w:p>
        </w:tc>
      </w:tr>
      <w:tr w14:paraId="4737CDB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B022A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EF68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裁决责任：可先行调解；调解无效的，应当报处理机关作出处理决定。</w:t>
            </w:r>
          </w:p>
        </w:tc>
      </w:tr>
      <w:tr w14:paraId="6102C11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30470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1AAAA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复议责任：上一级处理机关在接到复议申请后，应在三个月内作出复议决定。</w:t>
            </w:r>
          </w:p>
        </w:tc>
      </w:tr>
      <w:tr w14:paraId="2DEB3FD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5E3A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13278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其他责任：法律法规政策规定应履行的其他责任。</w:t>
            </w:r>
          </w:p>
        </w:tc>
      </w:tr>
      <w:tr w14:paraId="404E17E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6F68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085EF9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4297B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CBF9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CBE7BC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E2BE44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8D2747D">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C0DD338">
            <w:pPr>
              <w:widowControl/>
              <w:spacing w:line="400" w:lineRule="exact"/>
              <w:jc w:val="left"/>
              <w:textAlignment w:val="center"/>
              <w:rPr>
                <w:rFonts w:ascii="Times New Roman" w:hAnsi="Times New Roman" w:eastAsia="宋体" w:cs="Times New Roman"/>
                <w:color w:val="000000"/>
                <w:kern w:val="0"/>
                <w:sz w:val="18"/>
                <w:szCs w:val="18"/>
              </w:rPr>
            </w:pPr>
          </w:p>
          <w:p w14:paraId="49B55BAF">
            <w:pPr>
              <w:widowControl/>
              <w:spacing w:line="400" w:lineRule="exact"/>
              <w:jc w:val="left"/>
              <w:textAlignment w:val="center"/>
              <w:rPr>
                <w:rFonts w:ascii="Times New Roman" w:hAnsi="Times New Roman" w:eastAsia="宋体" w:cs="Times New Roman"/>
                <w:color w:val="000000"/>
                <w:kern w:val="0"/>
                <w:sz w:val="18"/>
                <w:szCs w:val="18"/>
              </w:rPr>
            </w:pPr>
          </w:p>
          <w:p w14:paraId="28E7BAD9">
            <w:pPr>
              <w:widowControl/>
              <w:spacing w:line="400" w:lineRule="exact"/>
              <w:jc w:val="left"/>
              <w:textAlignment w:val="center"/>
              <w:rPr>
                <w:rFonts w:ascii="Times New Roman" w:hAnsi="Times New Roman" w:eastAsia="宋体" w:cs="Times New Roman"/>
                <w:color w:val="000000"/>
                <w:kern w:val="0"/>
                <w:sz w:val="18"/>
                <w:szCs w:val="18"/>
              </w:rPr>
            </w:pPr>
          </w:p>
          <w:p w14:paraId="4593BE66">
            <w:pPr>
              <w:widowControl/>
              <w:spacing w:line="400" w:lineRule="exact"/>
              <w:jc w:val="left"/>
              <w:textAlignment w:val="center"/>
              <w:rPr>
                <w:rFonts w:ascii="Times New Roman" w:hAnsi="Times New Roman" w:eastAsia="宋体" w:cs="Times New Roman"/>
                <w:color w:val="000000"/>
                <w:kern w:val="0"/>
                <w:sz w:val="18"/>
                <w:szCs w:val="18"/>
              </w:rPr>
            </w:pPr>
          </w:p>
          <w:p w14:paraId="392D0C27">
            <w:pPr>
              <w:widowControl/>
              <w:spacing w:line="400" w:lineRule="exact"/>
              <w:jc w:val="left"/>
              <w:textAlignment w:val="center"/>
              <w:rPr>
                <w:rFonts w:ascii="Times New Roman" w:hAnsi="Times New Roman" w:eastAsia="宋体" w:cs="Times New Roman"/>
                <w:color w:val="000000"/>
                <w:kern w:val="0"/>
                <w:sz w:val="18"/>
                <w:szCs w:val="18"/>
              </w:rPr>
            </w:pPr>
          </w:p>
          <w:p w14:paraId="32710113">
            <w:pPr>
              <w:widowControl/>
              <w:spacing w:line="400" w:lineRule="exact"/>
              <w:jc w:val="left"/>
              <w:textAlignment w:val="center"/>
              <w:rPr>
                <w:rFonts w:ascii="Times New Roman" w:hAnsi="Times New Roman" w:eastAsia="宋体" w:cs="Times New Roman"/>
                <w:color w:val="000000"/>
                <w:kern w:val="0"/>
                <w:sz w:val="18"/>
                <w:szCs w:val="18"/>
              </w:rPr>
            </w:pPr>
          </w:p>
          <w:p w14:paraId="1CD12E75">
            <w:pPr>
              <w:widowControl/>
              <w:spacing w:line="400" w:lineRule="exact"/>
              <w:jc w:val="left"/>
              <w:textAlignment w:val="center"/>
              <w:rPr>
                <w:rFonts w:ascii="Times New Roman" w:hAnsi="Times New Roman" w:eastAsia="宋体" w:cs="Times New Roman"/>
                <w:color w:val="000000"/>
                <w:kern w:val="0"/>
                <w:sz w:val="18"/>
                <w:szCs w:val="18"/>
              </w:rPr>
            </w:pPr>
          </w:p>
          <w:p w14:paraId="52CF0CA7">
            <w:pPr>
              <w:widowControl/>
              <w:spacing w:line="400" w:lineRule="exact"/>
              <w:jc w:val="left"/>
              <w:textAlignment w:val="center"/>
              <w:rPr>
                <w:rFonts w:ascii="Times New Roman" w:hAnsi="Times New Roman" w:eastAsia="宋体" w:cs="Times New Roman"/>
                <w:color w:val="000000"/>
                <w:kern w:val="0"/>
                <w:sz w:val="18"/>
                <w:szCs w:val="18"/>
              </w:rPr>
            </w:pPr>
          </w:p>
          <w:p w14:paraId="419973CE">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8D02BD9">
            <w:pPr>
              <w:widowControl/>
              <w:spacing w:line="400" w:lineRule="exact"/>
              <w:rPr>
                <w:rFonts w:ascii="Times New Roman" w:hAnsi="Times New Roman" w:eastAsia="宋体" w:cs="Times New Roman"/>
                <w:color w:val="000000"/>
                <w:sz w:val="22"/>
                <w:szCs w:val="22"/>
              </w:rPr>
            </w:pPr>
          </w:p>
        </w:tc>
      </w:tr>
      <w:tr w14:paraId="244E61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2DD92C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9E3EB4F">
            <w:pPr>
              <w:widowControl/>
              <w:spacing w:line="400" w:lineRule="exact"/>
              <w:rPr>
                <w:rFonts w:ascii="Times New Roman" w:hAnsi="Times New Roman" w:eastAsia="宋体" w:cs="Times New Roman"/>
                <w:color w:val="000000"/>
                <w:sz w:val="22"/>
                <w:szCs w:val="22"/>
              </w:rPr>
            </w:pPr>
          </w:p>
        </w:tc>
      </w:tr>
      <w:tr w14:paraId="141AB7F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858BC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CAC65E1">
            <w:pPr>
              <w:widowControl/>
              <w:spacing w:line="400" w:lineRule="exact"/>
              <w:rPr>
                <w:rFonts w:ascii="Times New Roman" w:hAnsi="Times New Roman" w:eastAsia="宋体" w:cs="Times New Roman"/>
                <w:color w:val="000000"/>
                <w:sz w:val="22"/>
                <w:szCs w:val="22"/>
              </w:rPr>
            </w:pPr>
          </w:p>
        </w:tc>
      </w:tr>
      <w:tr w14:paraId="45DDA87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1406AE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73A9AB8">
            <w:pPr>
              <w:widowControl/>
              <w:spacing w:line="400" w:lineRule="exact"/>
              <w:rPr>
                <w:rFonts w:ascii="Times New Roman" w:hAnsi="Times New Roman" w:eastAsia="宋体" w:cs="Times New Roman"/>
                <w:color w:val="000000"/>
                <w:sz w:val="22"/>
                <w:szCs w:val="22"/>
              </w:rPr>
            </w:pPr>
          </w:p>
        </w:tc>
      </w:tr>
      <w:tr w14:paraId="6597291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A818D2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6458D81">
            <w:pPr>
              <w:widowControl/>
              <w:spacing w:line="400" w:lineRule="exact"/>
              <w:rPr>
                <w:rFonts w:ascii="Times New Roman" w:hAnsi="Times New Roman" w:eastAsia="宋体" w:cs="Times New Roman"/>
                <w:color w:val="000000"/>
                <w:sz w:val="22"/>
                <w:szCs w:val="22"/>
              </w:rPr>
            </w:pPr>
          </w:p>
        </w:tc>
      </w:tr>
      <w:tr w14:paraId="345CFE9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E275F6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E4C29EB">
            <w:pPr>
              <w:widowControl/>
              <w:spacing w:line="400" w:lineRule="exact"/>
              <w:rPr>
                <w:rFonts w:ascii="Times New Roman" w:hAnsi="Times New Roman" w:eastAsia="宋体" w:cs="Times New Roman"/>
                <w:color w:val="000000"/>
                <w:sz w:val="22"/>
                <w:szCs w:val="22"/>
              </w:rPr>
            </w:pPr>
          </w:p>
        </w:tc>
      </w:tr>
      <w:tr w14:paraId="459B897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5CD6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751A5E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28</w:t>
            </w:r>
          </w:p>
        </w:tc>
      </w:tr>
      <w:tr w14:paraId="470E0B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6B22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08F4B3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行政给付</w:t>
            </w:r>
          </w:p>
        </w:tc>
      </w:tr>
      <w:tr w14:paraId="21160B2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AFD4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A5C055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森林病虫害防治费用的适当扶持或补助</w:t>
            </w:r>
          </w:p>
        </w:tc>
      </w:tr>
      <w:tr w14:paraId="5C6F266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514B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35B658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73CF9F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4BB1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E1F242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B8DACEF">
        <w:tblPrEx>
          <w:tblCellMar>
            <w:top w:w="0" w:type="dxa"/>
            <w:left w:w="108" w:type="dxa"/>
            <w:bottom w:w="0" w:type="dxa"/>
            <w:right w:w="108" w:type="dxa"/>
          </w:tblCellMar>
        </w:tblPrEx>
        <w:trPr>
          <w:trHeight w:val="3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BD53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B7C8C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《森林病虫害防治条例》第十九条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w:t>
            </w:r>
          </w:p>
        </w:tc>
      </w:tr>
      <w:tr w14:paraId="0B539F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5778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563F686">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财政所</w:t>
            </w:r>
          </w:p>
        </w:tc>
      </w:tr>
      <w:tr w14:paraId="2264FD8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C2F97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2CCB4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受理责任：在办公场所公示依法应当提交的材料；一次性告知补正材料；依法受理或不予受理（不予受理应当告知理由）。</w:t>
            </w:r>
          </w:p>
        </w:tc>
      </w:tr>
      <w:tr w14:paraId="07A86C3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DFFB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C85C6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审查责任：组织调查并进行公示；公示无异议的，提出初审意见。</w:t>
            </w:r>
          </w:p>
        </w:tc>
      </w:tr>
      <w:tr w14:paraId="42688D8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FFC1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09AE2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决定责任：公示无异议的按规定流程及时办结。</w:t>
            </w:r>
          </w:p>
        </w:tc>
      </w:tr>
      <w:tr w14:paraId="7042E206">
        <w:tblPrEx>
          <w:tblCellMar>
            <w:top w:w="0" w:type="dxa"/>
            <w:left w:w="108" w:type="dxa"/>
            <w:bottom w:w="0" w:type="dxa"/>
            <w:right w:w="108" w:type="dxa"/>
          </w:tblCellMar>
        </w:tblPrEx>
        <w:trPr>
          <w:trHeight w:val="33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2147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575C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事后监管责任：发放补偿资金。</w:t>
            </w:r>
          </w:p>
        </w:tc>
      </w:tr>
      <w:tr w14:paraId="326D6BD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1543F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66DA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其他责任：法律法规规章文件规定应承担的其他责任。</w:t>
            </w:r>
          </w:p>
        </w:tc>
      </w:tr>
      <w:tr w14:paraId="4AF17B6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2325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E8C231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83AA4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B5B0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F4CC03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533C8B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C01DBC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841A592">
            <w:pPr>
              <w:widowControl/>
              <w:spacing w:line="400" w:lineRule="exact"/>
              <w:jc w:val="left"/>
              <w:textAlignment w:val="center"/>
              <w:rPr>
                <w:rFonts w:ascii="Times New Roman" w:hAnsi="Times New Roman" w:eastAsia="宋体" w:cs="Times New Roman"/>
                <w:color w:val="000000"/>
                <w:kern w:val="0"/>
                <w:sz w:val="18"/>
                <w:szCs w:val="18"/>
              </w:rPr>
            </w:pPr>
          </w:p>
          <w:p w14:paraId="693E9C54">
            <w:pPr>
              <w:widowControl/>
              <w:spacing w:line="400" w:lineRule="exact"/>
              <w:jc w:val="left"/>
              <w:textAlignment w:val="center"/>
              <w:rPr>
                <w:rFonts w:ascii="Times New Roman" w:hAnsi="Times New Roman" w:eastAsia="宋体" w:cs="Times New Roman"/>
                <w:color w:val="000000"/>
                <w:kern w:val="0"/>
                <w:sz w:val="18"/>
                <w:szCs w:val="18"/>
              </w:rPr>
            </w:pPr>
          </w:p>
          <w:p w14:paraId="4241CE9F">
            <w:pPr>
              <w:widowControl/>
              <w:spacing w:line="400" w:lineRule="exact"/>
              <w:jc w:val="left"/>
              <w:textAlignment w:val="center"/>
              <w:rPr>
                <w:rFonts w:ascii="Times New Roman" w:hAnsi="Times New Roman" w:eastAsia="宋体" w:cs="Times New Roman"/>
                <w:color w:val="000000"/>
                <w:kern w:val="0"/>
                <w:sz w:val="18"/>
                <w:szCs w:val="18"/>
              </w:rPr>
            </w:pPr>
          </w:p>
          <w:p w14:paraId="224BB964">
            <w:pPr>
              <w:widowControl/>
              <w:spacing w:line="400" w:lineRule="exact"/>
              <w:jc w:val="left"/>
              <w:textAlignment w:val="center"/>
              <w:rPr>
                <w:rFonts w:ascii="Times New Roman" w:hAnsi="Times New Roman" w:eastAsia="宋体" w:cs="Times New Roman"/>
                <w:color w:val="000000"/>
                <w:kern w:val="0"/>
                <w:sz w:val="18"/>
                <w:szCs w:val="18"/>
              </w:rPr>
            </w:pPr>
          </w:p>
          <w:p w14:paraId="0014680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51A37E93">
            <w:pPr>
              <w:widowControl/>
              <w:spacing w:line="400" w:lineRule="exact"/>
              <w:rPr>
                <w:rFonts w:ascii="Times New Roman" w:hAnsi="Times New Roman" w:eastAsia="宋体" w:cs="Times New Roman"/>
                <w:color w:val="000000"/>
                <w:sz w:val="22"/>
                <w:szCs w:val="22"/>
              </w:rPr>
            </w:pPr>
          </w:p>
        </w:tc>
      </w:tr>
      <w:tr w14:paraId="078309F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23780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A8F5FF3">
            <w:pPr>
              <w:widowControl/>
              <w:spacing w:line="400" w:lineRule="exact"/>
              <w:rPr>
                <w:rFonts w:ascii="Times New Roman" w:hAnsi="Times New Roman" w:eastAsia="宋体" w:cs="Times New Roman"/>
                <w:color w:val="000000"/>
                <w:sz w:val="22"/>
                <w:szCs w:val="22"/>
              </w:rPr>
            </w:pPr>
          </w:p>
        </w:tc>
      </w:tr>
      <w:tr w14:paraId="380A63F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329F1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AC0507E">
            <w:pPr>
              <w:widowControl/>
              <w:spacing w:line="400" w:lineRule="exact"/>
              <w:rPr>
                <w:rFonts w:ascii="Times New Roman" w:hAnsi="Times New Roman" w:eastAsia="宋体" w:cs="Times New Roman"/>
                <w:color w:val="000000"/>
                <w:sz w:val="22"/>
                <w:szCs w:val="22"/>
              </w:rPr>
            </w:pPr>
          </w:p>
        </w:tc>
      </w:tr>
      <w:tr w14:paraId="0D2BB09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1C3844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02C5E88">
            <w:pPr>
              <w:widowControl/>
              <w:spacing w:line="400" w:lineRule="exact"/>
              <w:rPr>
                <w:rFonts w:ascii="Times New Roman" w:hAnsi="Times New Roman" w:eastAsia="宋体" w:cs="Times New Roman"/>
                <w:color w:val="000000"/>
                <w:sz w:val="22"/>
                <w:szCs w:val="22"/>
              </w:rPr>
            </w:pPr>
          </w:p>
        </w:tc>
      </w:tr>
      <w:tr w14:paraId="28E8414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30FA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FEBC95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29</w:t>
            </w:r>
          </w:p>
        </w:tc>
      </w:tr>
      <w:tr w14:paraId="63F3047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F296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F39A9E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行政征收</w:t>
            </w:r>
          </w:p>
        </w:tc>
      </w:tr>
      <w:tr w14:paraId="67CC6E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40FB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71397D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为应对突发事件对单位和个人财产的征用</w:t>
            </w:r>
          </w:p>
        </w:tc>
      </w:tr>
      <w:tr w14:paraId="350CD3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97DD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08E891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10926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A53D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56F769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A8873B7">
        <w:tblPrEx>
          <w:tblCellMar>
            <w:top w:w="0" w:type="dxa"/>
            <w:left w:w="108" w:type="dxa"/>
            <w:bottom w:w="0" w:type="dxa"/>
            <w:right w:w="108" w:type="dxa"/>
          </w:tblCellMar>
        </w:tblPrEx>
        <w:trPr>
          <w:trHeight w:val="3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4DAE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F8D48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《中华人民共和国突发事件应对法》第五十二条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履行统一领导职责或者组织处置突发事件的人民政府，必要时可以向单位和个人征用应急救援所需设备、设施、场地、交通工具和其他类物资，请求其他地方人民政府提供人力、物力、财力或者技术支援，要求生产、供应生活必需品和应急救援物资的企业组织生产、保证供给，要求提供医疗、交通等公共服务的组织提供相应的服务。履行统一领导职责或者组织处置突发事件的人民政府，应当组织协调运输经营单位，优先运送处置突发事件所需物资、设备、工具、应急救援人员和受到突发事件危害的人员。</w:t>
            </w:r>
          </w:p>
        </w:tc>
      </w:tr>
      <w:tr w14:paraId="4430684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7EBA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66E0F3E">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应急管理办公室</w:t>
            </w:r>
          </w:p>
        </w:tc>
      </w:tr>
      <w:tr w14:paraId="426E19FD">
        <w:tblPrEx>
          <w:tblCellMar>
            <w:top w:w="0" w:type="dxa"/>
            <w:left w:w="108" w:type="dxa"/>
            <w:bottom w:w="0" w:type="dxa"/>
            <w:right w:w="108" w:type="dxa"/>
          </w:tblCellMar>
        </w:tblPrEx>
        <w:trPr>
          <w:trHeight w:val="55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1AB34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DCBF25A">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）告知责任：公示告知征收方式以及其他应当公示的内容，并按申请人的要求进行相关解释说明。</w:t>
            </w:r>
            <w:r>
              <w:rPr>
                <w:rFonts w:ascii="Times New Roman" w:hAnsi="Times New Roman" w:eastAsia="方正仿宋_GBK" w:cs="Times New Roman"/>
                <w:color w:val="000000"/>
                <w:kern w:val="0"/>
                <w:szCs w:val="21"/>
              </w:rPr>
              <w:t xml:space="preserve"> </w:t>
            </w:r>
          </w:p>
        </w:tc>
      </w:tr>
      <w:tr w14:paraId="50CA42FA">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80C8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DB355E">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）审核责任：审核物资，确定征收数额。</w:t>
            </w:r>
          </w:p>
        </w:tc>
      </w:tr>
      <w:tr w14:paraId="06074757">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587BD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34D659">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）决定责任：做出征收决定，开具票据通知书。</w:t>
            </w:r>
            <w:r>
              <w:rPr>
                <w:rFonts w:ascii="Times New Roman" w:hAnsi="Times New Roman" w:eastAsia="方正仿宋_GBK" w:cs="Times New Roman"/>
                <w:color w:val="000000"/>
                <w:kern w:val="0"/>
                <w:szCs w:val="21"/>
              </w:rPr>
              <w:t xml:space="preserve"> </w:t>
            </w:r>
          </w:p>
        </w:tc>
      </w:tr>
      <w:tr w14:paraId="185784B8">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D8CE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2E6DEC">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4</w:t>
            </w:r>
            <w:r>
              <w:rPr>
                <w:rFonts w:hint="eastAsia" w:ascii="方正仿宋_GBK" w:hAnsi="方正仿宋_GBK" w:eastAsia="方正仿宋_GBK" w:cs="方正仿宋_GBK"/>
                <w:color w:val="000000"/>
                <w:kern w:val="0"/>
                <w:szCs w:val="21"/>
              </w:rPr>
              <w:t>）事后监管责任：督促征收义务履行。</w:t>
            </w:r>
            <w:r>
              <w:rPr>
                <w:rFonts w:ascii="Times New Roman" w:hAnsi="Times New Roman" w:eastAsia="方正仿宋_GBK" w:cs="Times New Roman"/>
                <w:color w:val="000000"/>
                <w:kern w:val="0"/>
                <w:szCs w:val="21"/>
              </w:rPr>
              <w:t xml:space="preserve"> </w:t>
            </w:r>
          </w:p>
        </w:tc>
      </w:tr>
      <w:tr w14:paraId="7AE4F0FD">
        <w:tblPrEx>
          <w:tblCellMar>
            <w:top w:w="0" w:type="dxa"/>
            <w:left w:w="108" w:type="dxa"/>
            <w:bottom w:w="0" w:type="dxa"/>
            <w:right w:w="108" w:type="dxa"/>
          </w:tblCellMar>
        </w:tblPrEx>
        <w:trPr>
          <w:trHeight w:val="5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ED08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26A34C7">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）其他责任：法律法规规章文件规定应履行的责任。</w:t>
            </w:r>
          </w:p>
        </w:tc>
      </w:tr>
      <w:tr w14:paraId="3719A68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1E54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95E7E5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D82DA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E470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C18DE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E839623">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BC594A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48B12C2">
            <w:pPr>
              <w:widowControl/>
              <w:spacing w:line="400" w:lineRule="exact"/>
              <w:jc w:val="left"/>
              <w:textAlignment w:val="center"/>
              <w:rPr>
                <w:rFonts w:ascii="Times New Roman" w:hAnsi="Times New Roman" w:eastAsia="宋体" w:cs="Times New Roman"/>
                <w:color w:val="000000"/>
                <w:kern w:val="0"/>
                <w:sz w:val="18"/>
                <w:szCs w:val="18"/>
              </w:rPr>
            </w:pPr>
          </w:p>
          <w:p w14:paraId="15C78659">
            <w:pPr>
              <w:widowControl/>
              <w:spacing w:line="400" w:lineRule="exact"/>
              <w:jc w:val="left"/>
              <w:textAlignment w:val="center"/>
              <w:rPr>
                <w:rFonts w:ascii="Times New Roman" w:hAnsi="Times New Roman" w:eastAsia="宋体" w:cs="Times New Roman"/>
                <w:color w:val="000000"/>
                <w:kern w:val="0"/>
                <w:sz w:val="18"/>
                <w:szCs w:val="18"/>
              </w:rPr>
            </w:pPr>
          </w:p>
          <w:p w14:paraId="74958E83">
            <w:pPr>
              <w:widowControl/>
              <w:spacing w:line="400" w:lineRule="exact"/>
              <w:jc w:val="left"/>
              <w:textAlignment w:val="center"/>
              <w:rPr>
                <w:rFonts w:ascii="Times New Roman" w:hAnsi="Times New Roman" w:eastAsia="宋体" w:cs="Times New Roman"/>
                <w:color w:val="000000"/>
                <w:kern w:val="0"/>
                <w:sz w:val="18"/>
                <w:szCs w:val="18"/>
              </w:rPr>
            </w:pPr>
          </w:p>
          <w:p w14:paraId="41EF421C">
            <w:pPr>
              <w:widowControl/>
              <w:spacing w:line="400" w:lineRule="exact"/>
              <w:jc w:val="left"/>
              <w:textAlignment w:val="center"/>
              <w:rPr>
                <w:rFonts w:ascii="Times New Roman" w:hAnsi="Times New Roman" w:eastAsia="宋体" w:cs="Times New Roman"/>
                <w:color w:val="000000"/>
                <w:kern w:val="0"/>
                <w:sz w:val="18"/>
                <w:szCs w:val="18"/>
              </w:rPr>
            </w:pPr>
          </w:p>
          <w:p w14:paraId="662C076A">
            <w:pPr>
              <w:widowControl/>
              <w:spacing w:line="400" w:lineRule="exact"/>
              <w:jc w:val="left"/>
              <w:textAlignment w:val="center"/>
              <w:rPr>
                <w:rFonts w:ascii="Times New Roman" w:hAnsi="Times New Roman" w:eastAsia="宋体" w:cs="Times New Roman"/>
                <w:color w:val="000000"/>
                <w:kern w:val="0"/>
                <w:sz w:val="18"/>
                <w:szCs w:val="18"/>
              </w:rPr>
            </w:pPr>
          </w:p>
          <w:p w14:paraId="5ED3848E">
            <w:pPr>
              <w:widowControl/>
              <w:spacing w:line="400" w:lineRule="exact"/>
              <w:jc w:val="left"/>
              <w:textAlignment w:val="center"/>
              <w:rPr>
                <w:rFonts w:ascii="Times New Roman" w:hAnsi="Times New Roman" w:eastAsia="宋体" w:cs="Times New Roman"/>
                <w:color w:val="000000"/>
                <w:kern w:val="0"/>
                <w:sz w:val="18"/>
                <w:szCs w:val="18"/>
              </w:rPr>
            </w:pPr>
          </w:p>
          <w:p w14:paraId="76E80DC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C466261">
            <w:pPr>
              <w:widowControl/>
              <w:spacing w:line="400" w:lineRule="exact"/>
              <w:rPr>
                <w:rFonts w:ascii="Times New Roman" w:hAnsi="Times New Roman" w:eastAsia="宋体" w:cs="Times New Roman"/>
                <w:color w:val="000000"/>
                <w:sz w:val="22"/>
                <w:szCs w:val="22"/>
              </w:rPr>
            </w:pPr>
          </w:p>
        </w:tc>
      </w:tr>
      <w:tr w14:paraId="30F2C4D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B39D7D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3FA1F20">
            <w:pPr>
              <w:widowControl/>
              <w:spacing w:line="400" w:lineRule="exact"/>
              <w:rPr>
                <w:rFonts w:ascii="Times New Roman" w:hAnsi="Times New Roman" w:eastAsia="宋体" w:cs="Times New Roman"/>
                <w:color w:val="000000"/>
                <w:sz w:val="22"/>
                <w:szCs w:val="22"/>
              </w:rPr>
            </w:pPr>
          </w:p>
        </w:tc>
      </w:tr>
      <w:tr w14:paraId="1EF28AE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C747CB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22F640B">
            <w:pPr>
              <w:widowControl/>
              <w:spacing w:line="400" w:lineRule="exact"/>
              <w:rPr>
                <w:rFonts w:ascii="Times New Roman" w:hAnsi="Times New Roman" w:eastAsia="宋体" w:cs="Times New Roman"/>
                <w:color w:val="000000"/>
                <w:sz w:val="22"/>
                <w:szCs w:val="22"/>
              </w:rPr>
            </w:pPr>
          </w:p>
        </w:tc>
      </w:tr>
      <w:tr w14:paraId="2CE7B8F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822710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9F7FD22">
            <w:pPr>
              <w:widowControl/>
              <w:spacing w:line="400" w:lineRule="exact"/>
              <w:rPr>
                <w:rFonts w:ascii="Times New Roman" w:hAnsi="Times New Roman" w:eastAsia="宋体" w:cs="Times New Roman"/>
                <w:color w:val="000000"/>
                <w:sz w:val="22"/>
                <w:szCs w:val="22"/>
              </w:rPr>
            </w:pPr>
          </w:p>
        </w:tc>
      </w:tr>
      <w:tr w14:paraId="5A2882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07E64F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29930F8">
            <w:pPr>
              <w:widowControl/>
              <w:spacing w:line="400" w:lineRule="exact"/>
              <w:rPr>
                <w:rFonts w:ascii="Times New Roman" w:hAnsi="Times New Roman" w:eastAsia="宋体" w:cs="Times New Roman"/>
                <w:color w:val="000000"/>
                <w:sz w:val="22"/>
                <w:szCs w:val="22"/>
              </w:rPr>
            </w:pPr>
          </w:p>
        </w:tc>
      </w:tr>
      <w:tr w14:paraId="7DB2D8C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DC9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01C785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30</w:t>
            </w:r>
          </w:p>
        </w:tc>
      </w:tr>
      <w:tr w14:paraId="0E5FAE1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42C5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6E2BBF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1A6D511">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1DAA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E9C169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Cs w:val="21"/>
              </w:rPr>
              <w:t>对违反规定占用耕地建窑、建坟或者擅自在耕地上建房、挖砂、采石、采矿、取土等的行政处罚</w:t>
            </w:r>
          </w:p>
        </w:tc>
      </w:tr>
      <w:tr w14:paraId="5D7A29D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697E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57C8D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EF5162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6C73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D530F0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97BD350">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05B6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auto" w:sz="4" w:space="0"/>
              <w:right w:val="single" w:color="000000" w:sz="8" w:space="0"/>
            </w:tcBorders>
            <w:shd w:val="clear" w:color="auto" w:fill="auto"/>
            <w:vAlign w:val="center"/>
          </w:tcPr>
          <w:p w14:paraId="5F7FC197">
            <w:pPr>
              <w:widowControl/>
              <w:spacing w:line="400" w:lineRule="exact"/>
              <w:textAlignment w:val="center"/>
              <w:rPr>
                <w:rFonts w:ascii="方正仿宋_GBK" w:hAnsi="方正仿宋_GBK" w:eastAsia="方正仿宋_GBK" w:cs="方正仿宋_GBK"/>
                <w:color w:val="000000"/>
                <w:szCs w:val="21"/>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val="0"/>
                <w:bCs w:val="0"/>
                <w:color w:val="000000"/>
                <w:kern w:val="0"/>
                <w:szCs w:val="21"/>
              </w:rPr>
              <w:t>《中华人民共和国土地管理法》第七十五条　违反本</w:t>
            </w:r>
            <w:r>
              <w:rPr>
                <w:rFonts w:hint="eastAsia" w:ascii="方正仿宋_GBK" w:hAnsi="方正仿宋_GBK" w:eastAsia="方正仿宋_GBK" w:cs="方正仿宋_GBK"/>
                <w:color w:val="000000"/>
                <w:kern w:val="0"/>
                <w:szCs w:val="21"/>
              </w:rPr>
              <w:t>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tc>
      </w:tr>
      <w:tr w14:paraId="6DD09D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auto" w:sz="4" w:space="0"/>
            </w:tcBorders>
            <w:shd w:val="clear" w:color="auto" w:fill="auto"/>
            <w:vAlign w:val="center"/>
          </w:tcPr>
          <w:p w14:paraId="4A9A73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single" w:color="auto" w:sz="4" w:space="0"/>
              <w:left w:val="single" w:color="auto" w:sz="4" w:space="0"/>
              <w:bottom w:val="single" w:color="auto" w:sz="4" w:space="0"/>
              <w:right w:val="single" w:color="auto" w:sz="4" w:space="0"/>
            </w:tcBorders>
            <w:shd w:val="clear" w:color="auto" w:fill="auto"/>
            <w:vAlign w:val="center"/>
          </w:tcPr>
          <w:p w14:paraId="120972E9">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2"/>
                <w:szCs w:val="22"/>
              </w:rPr>
              <w:t>综合执法办公室</w:t>
            </w:r>
          </w:p>
        </w:tc>
      </w:tr>
      <w:tr w14:paraId="678633D8">
        <w:tblPrEx>
          <w:tblCellMar>
            <w:top w:w="0" w:type="dxa"/>
            <w:left w:w="108" w:type="dxa"/>
            <w:bottom w:w="0" w:type="dxa"/>
            <w:right w:w="108" w:type="dxa"/>
          </w:tblCellMar>
        </w:tblPrEx>
        <w:trPr>
          <w:trHeight w:val="605" w:hRule="atLeast"/>
        </w:trPr>
        <w:tc>
          <w:tcPr>
            <w:tcW w:w="1243" w:type="dxa"/>
            <w:vMerge w:val="restart"/>
            <w:tcBorders>
              <w:top w:val="nil"/>
              <w:left w:val="single" w:color="000000" w:sz="8" w:space="0"/>
              <w:right w:val="single" w:color="000000" w:sz="8" w:space="0"/>
            </w:tcBorders>
            <w:shd w:val="clear" w:color="auto" w:fill="auto"/>
            <w:vAlign w:val="center"/>
          </w:tcPr>
          <w:p w14:paraId="655BD8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nil"/>
              <w:right w:val="single" w:color="000000" w:sz="8" w:space="0"/>
            </w:tcBorders>
            <w:shd w:val="clear" w:color="auto" w:fill="auto"/>
            <w:vAlign w:val="center"/>
          </w:tcPr>
          <w:p w14:paraId="2F7CA706">
            <w:pPr>
              <w:widowControl/>
              <w:spacing w:line="400" w:lineRule="exact"/>
              <w:textAlignment w:val="center"/>
              <w:rPr>
                <w:rFonts w:hint="eastAsia" w:ascii="方正仿宋_GBK" w:hAnsi="方正仿宋_GBK" w:eastAsia="方正仿宋_GBK" w:cs="方正仿宋_GBK"/>
                <w:color w:val="000000"/>
                <w:kern w:val="0"/>
                <w:sz w:val="22"/>
                <w:szCs w:val="22"/>
                <w:lang w:eastAsia="zh-CN"/>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215CBF6">
        <w:tblPrEx>
          <w:tblCellMar>
            <w:top w:w="0" w:type="dxa"/>
            <w:left w:w="108" w:type="dxa"/>
            <w:bottom w:w="0" w:type="dxa"/>
            <w:right w:w="108" w:type="dxa"/>
          </w:tblCellMar>
        </w:tblPrEx>
        <w:trPr>
          <w:trHeight w:val="960" w:hRule="atLeast"/>
        </w:trPr>
        <w:tc>
          <w:tcPr>
            <w:tcW w:w="1243" w:type="dxa"/>
            <w:vMerge w:val="continue"/>
            <w:tcBorders>
              <w:left w:val="single" w:color="000000" w:sz="8" w:space="0"/>
              <w:right w:val="single" w:color="000000" w:sz="8" w:space="0"/>
            </w:tcBorders>
            <w:shd w:val="clear" w:color="auto" w:fill="auto"/>
            <w:vAlign w:val="center"/>
          </w:tcPr>
          <w:p w14:paraId="112C295B">
            <w:pPr>
              <w:widowControl/>
              <w:spacing w:line="400" w:lineRule="exact"/>
              <w:jc w:val="center"/>
              <w:textAlignment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A960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2F778A6">
        <w:tblPrEx>
          <w:tblCellMar>
            <w:top w:w="0" w:type="dxa"/>
            <w:left w:w="108" w:type="dxa"/>
            <w:bottom w:w="0" w:type="dxa"/>
            <w:right w:w="108" w:type="dxa"/>
          </w:tblCellMar>
        </w:tblPrEx>
        <w:trPr>
          <w:trHeight w:val="960" w:hRule="atLeast"/>
        </w:trPr>
        <w:tc>
          <w:tcPr>
            <w:tcW w:w="1243" w:type="dxa"/>
            <w:vMerge w:val="continue"/>
            <w:tcBorders>
              <w:left w:val="single" w:color="000000" w:sz="8" w:space="0"/>
              <w:right w:val="single" w:color="000000" w:sz="8" w:space="0"/>
            </w:tcBorders>
            <w:shd w:val="clear" w:color="auto" w:fill="auto"/>
            <w:vAlign w:val="center"/>
          </w:tcPr>
          <w:p w14:paraId="4C6792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D830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A6C5EF7">
        <w:tblPrEx>
          <w:tblCellMar>
            <w:top w:w="0" w:type="dxa"/>
            <w:left w:w="108" w:type="dxa"/>
            <w:bottom w:w="0" w:type="dxa"/>
            <w:right w:w="108" w:type="dxa"/>
          </w:tblCellMar>
        </w:tblPrEx>
        <w:trPr>
          <w:trHeight w:val="960" w:hRule="atLeast"/>
        </w:trPr>
        <w:tc>
          <w:tcPr>
            <w:tcW w:w="1243" w:type="dxa"/>
            <w:vMerge w:val="continue"/>
            <w:tcBorders>
              <w:left w:val="single" w:color="000000" w:sz="8" w:space="0"/>
              <w:right w:val="single" w:color="000000" w:sz="8" w:space="0"/>
            </w:tcBorders>
            <w:shd w:val="clear" w:color="auto" w:fill="auto"/>
            <w:vAlign w:val="center"/>
          </w:tcPr>
          <w:p w14:paraId="038B817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9980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FE13F2A">
        <w:tblPrEx>
          <w:tblCellMar>
            <w:top w:w="0" w:type="dxa"/>
            <w:left w:w="108" w:type="dxa"/>
            <w:bottom w:w="0" w:type="dxa"/>
            <w:right w:w="108" w:type="dxa"/>
          </w:tblCellMar>
        </w:tblPrEx>
        <w:trPr>
          <w:trHeight w:val="960" w:hRule="atLeast"/>
        </w:trPr>
        <w:tc>
          <w:tcPr>
            <w:tcW w:w="1243" w:type="dxa"/>
            <w:vMerge w:val="continue"/>
            <w:tcBorders>
              <w:left w:val="single" w:color="000000" w:sz="8" w:space="0"/>
              <w:right w:val="single" w:color="000000" w:sz="8" w:space="0"/>
            </w:tcBorders>
            <w:shd w:val="clear" w:color="auto" w:fill="auto"/>
            <w:vAlign w:val="center"/>
          </w:tcPr>
          <w:p w14:paraId="536DA7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856F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E34FF21">
        <w:tblPrEx>
          <w:tblCellMar>
            <w:top w:w="0" w:type="dxa"/>
            <w:left w:w="108" w:type="dxa"/>
            <w:bottom w:w="0" w:type="dxa"/>
            <w:right w:w="108" w:type="dxa"/>
          </w:tblCellMar>
        </w:tblPrEx>
        <w:trPr>
          <w:trHeight w:val="645" w:hRule="atLeast"/>
        </w:trPr>
        <w:tc>
          <w:tcPr>
            <w:tcW w:w="1243" w:type="dxa"/>
            <w:vMerge w:val="continue"/>
            <w:tcBorders>
              <w:left w:val="single" w:color="000000" w:sz="8" w:space="0"/>
              <w:bottom w:val="single" w:color="000000" w:sz="8" w:space="0"/>
              <w:right w:val="single" w:color="000000" w:sz="8" w:space="0"/>
            </w:tcBorders>
            <w:shd w:val="clear" w:color="auto" w:fill="auto"/>
            <w:vAlign w:val="center"/>
          </w:tcPr>
          <w:p w14:paraId="5D39F44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auto" w:sz="4" w:space="0"/>
            </w:tcBorders>
            <w:shd w:val="clear" w:color="auto" w:fill="auto"/>
            <w:vAlign w:val="center"/>
          </w:tcPr>
          <w:p w14:paraId="3736AD50">
            <w:pPr>
              <w:widowControl/>
              <w:spacing w:line="400" w:lineRule="exact"/>
              <w:textAlignment w:val="center"/>
              <w:rPr>
                <w:rFonts w:hint="eastAsia" w:ascii="方正仿宋_GBK" w:hAnsi="方正仿宋_GBK" w:eastAsia="方正仿宋_GBK" w:cs="方正仿宋_GBK"/>
                <w:color w:val="000000"/>
                <w:kern w:val="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95BBEC1">
        <w:tblPrEx>
          <w:tblCellMar>
            <w:top w:w="0" w:type="dxa"/>
            <w:left w:w="108" w:type="dxa"/>
            <w:bottom w:w="0" w:type="dxa"/>
            <w:right w:w="108" w:type="dxa"/>
          </w:tblCellMar>
        </w:tblPrEx>
        <w:trPr>
          <w:trHeight w:val="645" w:hRule="atLeast"/>
        </w:trPr>
        <w:tc>
          <w:tcPr>
            <w:tcW w:w="1243" w:type="dxa"/>
            <w:vMerge w:val="continue"/>
            <w:tcBorders>
              <w:left w:val="single" w:color="000000" w:sz="8" w:space="0"/>
              <w:bottom w:val="single" w:color="000000" w:sz="8" w:space="0"/>
              <w:right w:val="single" w:color="000000" w:sz="8" w:space="0"/>
            </w:tcBorders>
            <w:shd w:val="clear" w:color="auto" w:fill="auto"/>
            <w:vAlign w:val="center"/>
          </w:tcPr>
          <w:p w14:paraId="3EC365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7803CE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C71925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E144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5BC0AB">
            <w:pPr>
              <w:widowControl/>
              <w:spacing w:line="400" w:lineRule="exact"/>
              <w:textAlignment w:val="center"/>
              <w:rPr>
                <w:rFonts w:ascii="Times New Roman" w:hAnsi="Times New Roman" w:eastAsia="宋体" w:cs="Times New Roman"/>
                <w:color w:val="000000"/>
                <w:sz w:val="22"/>
                <w:szCs w:val="22"/>
              </w:rPr>
            </w:pP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84F3C1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E75D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4B5E02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775041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900316D">
            <w:pPr>
              <w:widowControl/>
              <w:spacing w:line="400" w:lineRule="exact"/>
              <w:textAlignment w:val="center"/>
              <w:rPr>
                <w:rFonts w:ascii="Calibri" w:hAnsi="Calibri" w:eastAsia="宋体" w:cs="Calibri"/>
                <w:color w:val="000000"/>
                <w:kern w:val="0"/>
                <w:szCs w:val="21"/>
              </w:rPr>
            </w:pPr>
            <w:r>
              <w:rPr>
                <w:rFonts w:ascii="Calibri" w:hAnsi="Calibri" w:eastAsia="宋体" w:cs="Calibri"/>
                <w:color w:val="000000"/>
                <w:kern w:val="0"/>
                <w:szCs w:val="21"/>
              </w:rPr>
              <w:t xml:space="preserve"> </w:t>
            </w:r>
          </w:p>
          <w:p w14:paraId="23FC3764">
            <w:pPr>
              <w:widowControl/>
              <w:spacing w:line="400" w:lineRule="exact"/>
              <w:textAlignment w:val="center"/>
              <w:rPr>
                <w:rFonts w:ascii="Calibri" w:hAnsi="Calibri" w:eastAsia="宋体" w:cs="Calibri"/>
                <w:color w:val="000000"/>
                <w:kern w:val="0"/>
                <w:szCs w:val="21"/>
              </w:rPr>
            </w:pPr>
          </w:p>
          <w:p w14:paraId="71F7DB38">
            <w:pPr>
              <w:widowControl/>
              <w:spacing w:line="400" w:lineRule="exact"/>
              <w:textAlignment w:val="center"/>
              <w:rPr>
                <w:rFonts w:ascii="Calibri" w:hAnsi="Calibri" w:eastAsia="宋体" w:cs="Calibri"/>
                <w:color w:val="000000"/>
                <w:kern w:val="0"/>
                <w:szCs w:val="21"/>
              </w:rPr>
            </w:pPr>
          </w:p>
        </w:tc>
        <w:tc>
          <w:tcPr>
            <w:tcW w:w="8400" w:type="dxa"/>
            <w:tcBorders>
              <w:top w:val="nil"/>
              <w:left w:val="nil"/>
              <w:bottom w:val="nil"/>
              <w:right w:val="nil"/>
            </w:tcBorders>
            <w:shd w:val="clear" w:color="auto" w:fill="auto"/>
            <w:noWrap/>
            <w:vAlign w:val="center"/>
          </w:tcPr>
          <w:p w14:paraId="204AFA99">
            <w:pPr>
              <w:widowControl/>
              <w:spacing w:line="400" w:lineRule="exact"/>
              <w:rPr>
                <w:rFonts w:ascii="Times New Roman" w:hAnsi="Times New Roman" w:eastAsia="宋体" w:cs="Times New Roman"/>
                <w:color w:val="000000"/>
                <w:sz w:val="22"/>
                <w:szCs w:val="22"/>
              </w:rPr>
            </w:pPr>
          </w:p>
        </w:tc>
      </w:tr>
      <w:tr w14:paraId="5A1F02D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444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A8060E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31</w:t>
            </w:r>
          </w:p>
        </w:tc>
      </w:tr>
      <w:tr w14:paraId="3A1E4C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84AB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62118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4D7F842F">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B625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3114A3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对本辖区内公共消防设施的规划建设和维护管理情况的检查</w:t>
            </w:r>
          </w:p>
        </w:tc>
      </w:tr>
      <w:tr w14:paraId="6463AE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ED67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81D1CE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FA236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4FAE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E008B1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88B8ADC">
        <w:tblPrEx>
          <w:tblCellMar>
            <w:top w:w="0" w:type="dxa"/>
            <w:left w:w="108" w:type="dxa"/>
            <w:bottom w:w="0" w:type="dxa"/>
            <w:right w:w="108" w:type="dxa"/>
          </w:tblCellMar>
        </w:tblPrEx>
        <w:trPr>
          <w:trHeight w:val="217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C3EC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61E0950">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《四川省公共消防设施条例》第九条第一款</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乡（镇）人民政府、街道办事处应当将保护公共消防设施纳入消防安全网格化管理内容，健全网格员培训机制。对本辖区内公共消防设施的规划建设和维护管理情况实施定期排查，每半年不少于一次，排查清单应当及时报告县级消防救援机构。发现公共消防设施损坏的，应当及时通知维护管理单位维修，并向县级人民政府相关行政主管部门报告。</w:t>
            </w:r>
          </w:p>
        </w:tc>
      </w:tr>
      <w:tr w14:paraId="467D82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5492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FFC884F">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5D0875EE">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BEB47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460FA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64B72B0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972D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1167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1C6A681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0039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82BF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75C9272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2798C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2209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462AD8F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69D4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435423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43D0149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51B8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4DC217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E15C0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FC99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F48997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E9D9A6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5FC92F2">
            <w:pPr>
              <w:widowControl/>
              <w:spacing w:line="400" w:lineRule="exact"/>
              <w:textAlignment w:val="center"/>
              <w:rPr>
                <w:rFonts w:ascii="Calibri" w:hAnsi="Calibri" w:eastAsia="宋体" w:cs="Calibri"/>
                <w:color w:val="000000"/>
                <w:kern w:val="0"/>
                <w:szCs w:val="21"/>
              </w:rPr>
            </w:pPr>
            <w:r>
              <w:rPr>
                <w:rFonts w:ascii="Calibri" w:hAnsi="Calibri" w:eastAsia="宋体" w:cs="Calibri"/>
                <w:color w:val="000000"/>
                <w:kern w:val="0"/>
                <w:szCs w:val="21"/>
              </w:rPr>
              <w:t xml:space="preserve"> </w:t>
            </w:r>
          </w:p>
          <w:p w14:paraId="2DF78FA4">
            <w:pPr>
              <w:widowControl/>
              <w:spacing w:line="400" w:lineRule="exact"/>
              <w:textAlignment w:val="center"/>
              <w:rPr>
                <w:rFonts w:ascii="Calibri" w:hAnsi="Calibri" w:eastAsia="宋体" w:cs="Calibri"/>
                <w:color w:val="000000"/>
                <w:kern w:val="0"/>
                <w:szCs w:val="21"/>
              </w:rPr>
            </w:pPr>
          </w:p>
          <w:p w14:paraId="722CCD9A">
            <w:pPr>
              <w:widowControl/>
              <w:spacing w:line="400" w:lineRule="exact"/>
              <w:textAlignment w:val="center"/>
              <w:rPr>
                <w:rFonts w:ascii="Calibri" w:hAnsi="Calibri" w:eastAsia="宋体" w:cs="Calibri"/>
                <w:color w:val="000000"/>
                <w:kern w:val="0"/>
                <w:szCs w:val="21"/>
              </w:rPr>
            </w:pPr>
          </w:p>
          <w:p w14:paraId="4A13FC07">
            <w:pPr>
              <w:widowControl/>
              <w:spacing w:line="400" w:lineRule="exact"/>
              <w:textAlignment w:val="center"/>
              <w:rPr>
                <w:rFonts w:ascii="Calibri" w:hAnsi="Calibri" w:eastAsia="宋体" w:cs="Calibri"/>
                <w:color w:val="000000"/>
                <w:kern w:val="0"/>
                <w:szCs w:val="21"/>
              </w:rPr>
            </w:pPr>
          </w:p>
          <w:p w14:paraId="3BF02D9F">
            <w:pPr>
              <w:widowControl/>
              <w:spacing w:line="400" w:lineRule="exact"/>
              <w:textAlignment w:val="center"/>
              <w:rPr>
                <w:rFonts w:ascii="Calibri" w:hAnsi="Calibri" w:eastAsia="宋体" w:cs="Calibri"/>
                <w:color w:val="000000"/>
                <w:kern w:val="0"/>
                <w:szCs w:val="21"/>
              </w:rPr>
            </w:pPr>
          </w:p>
        </w:tc>
        <w:tc>
          <w:tcPr>
            <w:tcW w:w="8400" w:type="dxa"/>
            <w:tcBorders>
              <w:top w:val="nil"/>
              <w:left w:val="nil"/>
              <w:bottom w:val="nil"/>
              <w:right w:val="nil"/>
            </w:tcBorders>
            <w:shd w:val="clear" w:color="auto" w:fill="auto"/>
            <w:noWrap/>
            <w:vAlign w:val="center"/>
          </w:tcPr>
          <w:p w14:paraId="6957D6CC">
            <w:pPr>
              <w:widowControl/>
              <w:spacing w:line="400" w:lineRule="exact"/>
              <w:rPr>
                <w:rFonts w:ascii="Times New Roman" w:hAnsi="Times New Roman" w:eastAsia="宋体" w:cs="Times New Roman"/>
                <w:color w:val="000000"/>
                <w:sz w:val="22"/>
                <w:szCs w:val="22"/>
              </w:rPr>
            </w:pPr>
          </w:p>
        </w:tc>
      </w:tr>
      <w:tr w14:paraId="2437297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BEA1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B568EF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32</w:t>
            </w:r>
          </w:p>
        </w:tc>
      </w:tr>
      <w:tr w14:paraId="70E4A9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02803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0C42A3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1140C11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05D5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FB4E07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对地质灾害险情的检查</w:t>
            </w:r>
          </w:p>
        </w:tc>
      </w:tr>
      <w:tr w14:paraId="18BAC41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F024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F904F3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179A41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7D7D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393DF5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56FCC9B">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7778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E9862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《地质灾害防治条例》第十五条第一款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地质灾害易发区的县、乡、村应当加强地质灾害的群测群防工作。在地质灾害重点防范期内，乡镇人民政府、基层群众自治组织应当加强地质灾害险情的巡回检查，发现险情及时处理和报告。</w:t>
            </w:r>
          </w:p>
        </w:tc>
      </w:tr>
      <w:tr w14:paraId="0E63EE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5C99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92CF289">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自然资源所</w:t>
            </w:r>
          </w:p>
        </w:tc>
      </w:tr>
      <w:tr w14:paraId="2370AE19">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33FD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39058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58D2A4E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77C2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3C88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1D21EAB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93A2A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2B8B1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7255593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FDD6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BF5A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64F16C7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6968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3DFB2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2DDE31A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79A0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4934C2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D5777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3AD6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FCA540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8EE62E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A87185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D270023">
            <w:pPr>
              <w:widowControl/>
              <w:spacing w:line="400" w:lineRule="exact"/>
              <w:jc w:val="left"/>
              <w:textAlignment w:val="center"/>
              <w:rPr>
                <w:rFonts w:ascii="Times New Roman" w:hAnsi="Times New Roman" w:eastAsia="宋体" w:cs="Times New Roman"/>
                <w:color w:val="000000"/>
                <w:kern w:val="0"/>
                <w:sz w:val="18"/>
                <w:szCs w:val="18"/>
              </w:rPr>
            </w:pPr>
          </w:p>
          <w:p w14:paraId="48763E95">
            <w:pPr>
              <w:widowControl/>
              <w:spacing w:line="400" w:lineRule="exact"/>
              <w:jc w:val="left"/>
              <w:textAlignment w:val="center"/>
              <w:rPr>
                <w:rFonts w:ascii="Times New Roman" w:hAnsi="Times New Roman" w:eastAsia="宋体" w:cs="Times New Roman"/>
                <w:color w:val="000000"/>
                <w:kern w:val="0"/>
                <w:sz w:val="18"/>
                <w:szCs w:val="18"/>
              </w:rPr>
            </w:pPr>
          </w:p>
          <w:p w14:paraId="09FF0C54">
            <w:pPr>
              <w:widowControl/>
              <w:spacing w:line="400" w:lineRule="exact"/>
              <w:jc w:val="left"/>
              <w:textAlignment w:val="center"/>
              <w:rPr>
                <w:rFonts w:ascii="Times New Roman" w:hAnsi="Times New Roman" w:eastAsia="宋体" w:cs="Times New Roman"/>
                <w:color w:val="000000"/>
                <w:kern w:val="0"/>
                <w:sz w:val="18"/>
                <w:szCs w:val="18"/>
              </w:rPr>
            </w:pPr>
          </w:p>
          <w:p w14:paraId="6ACAAF9F">
            <w:pPr>
              <w:widowControl/>
              <w:spacing w:line="400" w:lineRule="exact"/>
              <w:jc w:val="left"/>
              <w:textAlignment w:val="center"/>
              <w:rPr>
                <w:rFonts w:ascii="Times New Roman" w:hAnsi="Times New Roman" w:eastAsia="宋体" w:cs="Times New Roman"/>
                <w:color w:val="000000"/>
                <w:kern w:val="0"/>
                <w:sz w:val="18"/>
                <w:szCs w:val="18"/>
              </w:rPr>
            </w:pPr>
          </w:p>
          <w:p w14:paraId="25E13C81">
            <w:pPr>
              <w:widowControl/>
              <w:spacing w:line="400" w:lineRule="exact"/>
              <w:jc w:val="left"/>
              <w:textAlignment w:val="center"/>
              <w:rPr>
                <w:rFonts w:ascii="Times New Roman" w:hAnsi="Times New Roman" w:eastAsia="宋体" w:cs="Times New Roman"/>
                <w:color w:val="000000"/>
                <w:kern w:val="0"/>
                <w:sz w:val="18"/>
                <w:szCs w:val="18"/>
              </w:rPr>
            </w:pPr>
          </w:p>
          <w:p w14:paraId="02BAFC1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D1641A5">
            <w:pPr>
              <w:widowControl/>
              <w:spacing w:line="400" w:lineRule="exact"/>
              <w:rPr>
                <w:rFonts w:ascii="Times New Roman" w:hAnsi="Times New Roman" w:eastAsia="宋体" w:cs="Times New Roman"/>
                <w:color w:val="000000"/>
                <w:sz w:val="22"/>
                <w:szCs w:val="22"/>
              </w:rPr>
            </w:pPr>
          </w:p>
        </w:tc>
      </w:tr>
      <w:tr w14:paraId="4611607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77052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B01CC3A">
            <w:pPr>
              <w:widowControl/>
              <w:spacing w:line="400" w:lineRule="exact"/>
              <w:rPr>
                <w:rFonts w:ascii="Times New Roman" w:hAnsi="Times New Roman" w:eastAsia="宋体" w:cs="Times New Roman"/>
                <w:color w:val="000000"/>
                <w:sz w:val="22"/>
                <w:szCs w:val="22"/>
              </w:rPr>
            </w:pPr>
          </w:p>
        </w:tc>
      </w:tr>
      <w:tr w14:paraId="58D9132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83C1E3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53CDD90">
            <w:pPr>
              <w:widowControl/>
              <w:spacing w:line="400" w:lineRule="exact"/>
              <w:rPr>
                <w:rFonts w:ascii="Times New Roman" w:hAnsi="Times New Roman" w:eastAsia="宋体" w:cs="Times New Roman"/>
                <w:color w:val="000000"/>
                <w:sz w:val="22"/>
                <w:szCs w:val="22"/>
              </w:rPr>
            </w:pPr>
          </w:p>
        </w:tc>
      </w:tr>
      <w:tr w14:paraId="6CC483F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BE92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8D8896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33</w:t>
            </w:r>
          </w:p>
        </w:tc>
      </w:tr>
      <w:tr w14:paraId="3433F0B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E7C6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ABED56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4D2AF1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2D5B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E2A05C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对环境保护隐患的检查</w:t>
            </w:r>
          </w:p>
        </w:tc>
      </w:tr>
      <w:tr w14:paraId="3C5DD8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CB07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88FB74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9E61A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B679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3DF019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9C5CA90">
        <w:tblPrEx>
          <w:tblCellMar>
            <w:top w:w="0" w:type="dxa"/>
            <w:left w:w="108" w:type="dxa"/>
            <w:bottom w:w="0" w:type="dxa"/>
            <w:right w:w="108" w:type="dxa"/>
          </w:tblCellMar>
        </w:tblPrEx>
        <w:trPr>
          <w:trHeight w:val="21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F9379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5B6E8FD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《四川省环境保护条例》第三条第四款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在县级人民政府相关行政主管部门的指导下做好本辖区的环境保护工作，加强环境保护法制宣传和隐患排查，发现存在环境问题的，应当及时向环境保护等有关部门报告。鼓励通过购买基层公共服务、设置环保公益岗位等形式加强环境保护工作。</w:t>
            </w:r>
          </w:p>
        </w:tc>
      </w:tr>
      <w:tr w14:paraId="684038C1">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6A14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325FEF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中华人民共和国大气污染防治法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实施办法》第三条第三款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在县级人民政府相关行政主管部门的指导下做好本辖区的大气环境保护工作，加强大气环境隐患排查，发现存在大气污染问题的，应当及时向负有大气污染防治监督管理职责的有关部门报告。</w:t>
            </w:r>
          </w:p>
        </w:tc>
      </w:tr>
      <w:tr w14:paraId="18B7A2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731D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D07C60A">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自然资源所</w:t>
            </w:r>
          </w:p>
        </w:tc>
      </w:tr>
      <w:tr w14:paraId="318EF913">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B0FDB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4C3C2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358C3E29">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36AF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67FD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0FAE1D0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D7A5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6AE30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63F0FA05">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E7AB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75027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51B21FE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3CBC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CCD84F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4475FD0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5675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F7B169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3D9C04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1DFC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796038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BBFCBA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81C557E">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725E1C2">
            <w:pPr>
              <w:widowControl/>
              <w:spacing w:line="400" w:lineRule="exact"/>
              <w:rPr>
                <w:rFonts w:ascii="Times New Roman" w:hAnsi="Times New Roman" w:eastAsia="宋体" w:cs="Times New Roman"/>
                <w:color w:val="000000"/>
                <w:sz w:val="22"/>
                <w:szCs w:val="22"/>
              </w:rPr>
            </w:pPr>
          </w:p>
        </w:tc>
      </w:tr>
      <w:tr w14:paraId="0AE08B0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A835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DB4410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34</w:t>
            </w:r>
          </w:p>
        </w:tc>
      </w:tr>
      <w:tr w14:paraId="5E6CE84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90AB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9AA191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5258AF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977E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6A71D0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对秸秆禁烧区开展秸秆焚烧现场检查</w:t>
            </w:r>
          </w:p>
        </w:tc>
      </w:tr>
      <w:tr w14:paraId="0C33B4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D6C3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A862D5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E9818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D9AC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73B51E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0E4A84C">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C38C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0F227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《四川省环境保护条例》第五十一条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乡（镇）人民政府和街道办事处应当在依法划定的秸秆禁烧区开展秸秆焚烧现场检查。发现违法焚烧秸秆的，应当及时制止，并报告县级以上环境保护主管部门及有关部门。</w:t>
            </w:r>
          </w:p>
        </w:tc>
      </w:tr>
      <w:tr w14:paraId="590B76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46FA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0486AD5">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257CCA99">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2FB04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26BA8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AA759F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10B4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59C5B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65D1A65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BDA3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B692C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09E91F9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7A3E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C3F1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61E7206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ADA8C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4F134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491B6AA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3EEE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81C0CD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1FA4F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43CC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534A73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1BF42B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B5BFD6D">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F702E82">
            <w:pPr>
              <w:widowControl/>
              <w:spacing w:line="400" w:lineRule="exact"/>
              <w:jc w:val="left"/>
              <w:textAlignment w:val="center"/>
              <w:rPr>
                <w:rFonts w:ascii="Times New Roman" w:hAnsi="Times New Roman" w:eastAsia="宋体" w:cs="Times New Roman"/>
                <w:color w:val="000000"/>
                <w:kern w:val="0"/>
                <w:sz w:val="18"/>
                <w:szCs w:val="18"/>
              </w:rPr>
            </w:pPr>
          </w:p>
          <w:p w14:paraId="2DB35A7F">
            <w:pPr>
              <w:widowControl/>
              <w:spacing w:line="400" w:lineRule="exact"/>
              <w:jc w:val="left"/>
              <w:textAlignment w:val="center"/>
              <w:rPr>
                <w:rFonts w:ascii="Times New Roman" w:hAnsi="Times New Roman" w:eastAsia="宋体" w:cs="Times New Roman"/>
                <w:color w:val="000000"/>
                <w:kern w:val="0"/>
                <w:sz w:val="18"/>
                <w:szCs w:val="18"/>
              </w:rPr>
            </w:pPr>
          </w:p>
          <w:p w14:paraId="56D4A58B">
            <w:pPr>
              <w:widowControl/>
              <w:spacing w:line="400" w:lineRule="exact"/>
              <w:jc w:val="left"/>
              <w:textAlignment w:val="center"/>
              <w:rPr>
                <w:rFonts w:ascii="Times New Roman" w:hAnsi="Times New Roman" w:eastAsia="宋体" w:cs="Times New Roman"/>
                <w:color w:val="000000"/>
                <w:kern w:val="0"/>
                <w:sz w:val="18"/>
                <w:szCs w:val="18"/>
              </w:rPr>
            </w:pPr>
          </w:p>
          <w:p w14:paraId="5445975B">
            <w:pPr>
              <w:widowControl/>
              <w:spacing w:line="400" w:lineRule="exact"/>
              <w:jc w:val="left"/>
              <w:textAlignment w:val="center"/>
              <w:rPr>
                <w:rFonts w:ascii="Times New Roman" w:hAnsi="Times New Roman" w:eastAsia="宋体" w:cs="Times New Roman"/>
                <w:color w:val="000000"/>
                <w:kern w:val="0"/>
                <w:sz w:val="18"/>
                <w:szCs w:val="18"/>
              </w:rPr>
            </w:pPr>
          </w:p>
          <w:p w14:paraId="36B0CB11">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B721245">
            <w:pPr>
              <w:widowControl/>
              <w:spacing w:line="400" w:lineRule="exact"/>
              <w:rPr>
                <w:rFonts w:ascii="Times New Roman" w:hAnsi="Times New Roman" w:eastAsia="宋体" w:cs="Times New Roman"/>
                <w:color w:val="000000"/>
                <w:sz w:val="22"/>
                <w:szCs w:val="22"/>
              </w:rPr>
            </w:pPr>
          </w:p>
        </w:tc>
      </w:tr>
      <w:tr w14:paraId="6B75BE9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26532A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4D51E39">
            <w:pPr>
              <w:widowControl/>
              <w:spacing w:line="400" w:lineRule="exact"/>
              <w:rPr>
                <w:rFonts w:ascii="Times New Roman" w:hAnsi="Times New Roman" w:eastAsia="宋体" w:cs="Times New Roman"/>
                <w:color w:val="000000"/>
                <w:sz w:val="22"/>
                <w:szCs w:val="22"/>
              </w:rPr>
            </w:pPr>
          </w:p>
        </w:tc>
      </w:tr>
      <w:tr w14:paraId="3E28B77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250D94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A837393">
            <w:pPr>
              <w:widowControl/>
              <w:spacing w:line="400" w:lineRule="exact"/>
              <w:rPr>
                <w:rFonts w:ascii="Times New Roman" w:hAnsi="Times New Roman" w:eastAsia="宋体" w:cs="Times New Roman"/>
                <w:color w:val="000000"/>
                <w:sz w:val="22"/>
                <w:szCs w:val="22"/>
              </w:rPr>
            </w:pPr>
          </w:p>
        </w:tc>
      </w:tr>
      <w:tr w14:paraId="6CB57C9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1DC4C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8D13B6E">
            <w:pPr>
              <w:widowControl/>
              <w:spacing w:line="400" w:lineRule="exact"/>
              <w:rPr>
                <w:rFonts w:ascii="Times New Roman" w:hAnsi="Times New Roman" w:eastAsia="宋体" w:cs="Times New Roman"/>
                <w:color w:val="000000"/>
                <w:sz w:val="22"/>
                <w:szCs w:val="22"/>
              </w:rPr>
            </w:pPr>
          </w:p>
        </w:tc>
      </w:tr>
      <w:tr w14:paraId="47857EE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B06B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F5E5F0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35</w:t>
            </w:r>
          </w:p>
        </w:tc>
      </w:tr>
      <w:tr w14:paraId="7FFF656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F6F0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D0AAD2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6BA3C23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8CC6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3CC27C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对乡（镇）、村农村住房建设质量安全的检查</w:t>
            </w:r>
          </w:p>
        </w:tc>
      </w:tr>
      <w:tr w14:paraId="6374168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BFE2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FB0C25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58F5C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00FF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F89685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06D7820">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2CFA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44E25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《四川省农村住房建设管理办法》第六条第一款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乡（镇）人民政府应当建立乡（镇）、村农村住房建设质量安全监督制度和巡查制度。</w:t>
            </w:r>
          </w:p>
        </w:tc>
      </w:tr>
      <w:tr w14:paraId="0427C7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64A2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4F94944">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4283AE9E">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C5747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2A46C1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7DECEF8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FF88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9F9C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0DEC585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9BFF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CF54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724A7F5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8A093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C9D9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CE47E7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59033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0AAD4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91C812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2D0E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375EC0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3D5BF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D59F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1FE940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94D7A8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2483BE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21B8A89">
            <w:pPr>
              <w:widowControl/>
              <w:spacing w:line="400" w:lineRule="exact"/>
              <w:jc w:val="left"/>
              <w:textAlignment w:val="center"/>
              <w:rPr>
                <w:rFonts w:ascii="Times New Roman" w:hAnsi="Times New Roman" w:eastAsia="宋体" w:cs="Times New Roman"/>
                <w:color w:val="000000"/>
                <w:kern w:val="0"/>
                <w:sz w:val="18"/>
                <w:szCs w:val="18"/>
              </w:rPr>
            </w:pPr>
          </w:p>
          <w:p w14:paraId="6B891EE9">
            <w:pPr>
              <w:widowControl/>
              <w:spacing w:line="400" w:lineRule="exact"/>
              <w:jc w:val="left"/>
              <w:textAlignment w:val="center"/>
              <w:rPr>
                <w:rFonts w:ascii="Times New Roman" w:hAnsi="Times New Roman" w:eastAsia="宋体" w:cs="Times New Roman"/>
                <w:color w:val="000000"/>
                <w:kern w:val="0"/>
                <w:sz w:val="18"/>
                <w:szCs w:val="18"/>
              </w:rPr>
            </w:pPr>
          </w:p>
          <w:p w14:paraId="6EA63F44">
            <w:pPr>
              <w:widowControl/>
              <w:spacing w:line="400" w:lineRule="exact"/>
              <w:jc w:val="left"/>
              <w:textAlignment w:val="center"/>
              <w:rPr>
                <w:rFonts w:ascii="Times New Roman" w:hAnsi="Times New Roman" w:eastAsia="宋体" w:cs="Times New Roman"/>
                <w:color w:val="000000"/>
                <w:kern w:val="0"/>
                <w:sz w:val="18"/>
                <w:szCs w:val="18"/>
              </w:rPr>
            </w:pPr>
          </w:p>
          <w:p w14:paraId="5A9B55DB">
            <w:pPr>
              <w:widowControl/>
              <w:spacing w:line="400" w:lineRule="exact"/>
              <w:jc w:val="left"/>
              <w:textAlignment w:val="center"/>
              <w:rPr>
                <w:rFonts w:ascii="Times New Roman" w:hAnsi="Times New Roman" w:eastAsia="宋体" w:cs="Times New Roman"/>
                <w:color w:val="000000"/>
                <w:kern w:val="0"/>
                <w:sz w:val="18"/>
                <w:szCs w:val="18"/>
              </w:rPr>
            </w:pPr>
          </w:p>
          <w:p w14:paraId="43782137">
            <w:pPr>
              <w:widowControl/>
              <w:spacing w:line="400" w:lineRule="exact"/>
              <w:jc w:val="left"/>
              <w:textAlignment w:val="center"/>
              <w:rPr>
                <w:rFonts w:ascii="Times New Roman" w:hAnsi="Times New Roman" w:eastAsia="宋体" w:cs="Times New Roman"/>
                <w:color w:val="000000"/>
                <w:kern w:val="0"/>
                <w:sz w:val="18"/>
                <w:szCs w:val="18"/>
              </w:rPr>
            </w:pPr>
          </w:p>
          <w:p w14:paraId="56FF2BAF">
            <w:pPr>
              <w:widowControl/>
              <w:spacing w:line="400" w:lineRule="exact"/>
              <w:jc w:val="left"/>
              <w:textAlignment w:val="center"/>
              <w:rPr>
                <w:rFonts w:ascii="Times New Roman" w:hAnsi="Times New Roman" w:eastAsia="宋体" w:cs="Times New Roman"/>
                <w:color w:val="000000"/>
                <w:kern w:val="0"/>
                <w:sz w:val="18"/>
                <w:szCs w:val="18"/>
              </w:rPr>
            </w:pPr>
          </w:p>
          <w:p w14:paraId="09FFE69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0E2B50E">
            <w:pPr>
              <w:widowControl/>
              <w:spacing w:line="400" w:lineRule="exact"/>
              <w:rPr>
                <w:rFonts w:ascii="Times New Roman" w:hAnsi="Times New Roman" w:eastAsia="宋体" w:cs="Times New Roman"/>
                <w:color w:val="000000"/>
                <w:sz w:val="22"/>
                <w:szCs w:val="22"/>
              </w:rPr>
            </w:pPr>
          </w:p>
        </w:tc>
      </w:tr>
      <w:tr w14:paraId="61B926C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B99CC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1555DC9">
            <w:pPr>
              <w:widowControl/>
              <w:spacing w:line="400" w:lineRule="exact"/>
              <w:rPr>
                <w:rFonts w:ascii="Times New Roman" w:hAnsi="Times New Roman" w:eastAsia="宋体" w:cs="Times New Roman"/>
                <w:color w:val="000000"/>
                <w:sz w:val="22"/>
                <w:szCs w:val="22"/>
              </w:rPr>
            </w:pPr>
          </w:p>
        </w:tc>
      </w:tr>
      <w:tr w14:paraId="514AE37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F2375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C3B96FE">
            <w:pPr>
              <w:widowControl/>
              <w:spacing w:line="400" w:lineRule="exact"/>
              <w:rPr>
                <w:rFonts w:ascii="Times New Roman" w:hAnsi="Times New Roman" w:eastAsia="宋体" w:cs="Times New Roman"/>
                <w:color w:val="000000"/>
                <w:sz w:val="22"/>
                <w:szCs w:val="22"/>
              </w:rPr>
            </w:pPr>
          </w:p>
        </w:tc>
      </w:tr>
      <w:tr w14:paraId="61E3658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759886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F8965C3">
            <w:pPr>
              <w:widowControl/>
              <w:spacing w:line="400" w:lineRule="exact"/>
              <w:rPr>
                <w:rFonts w:ascii="Times New Roman" w:hAnsi="Times New Roman" w:eastAsia="宋体" w:cs="Times New Roman"/>
                <w:color w:val="000000"/>
                <w:sz w:val="22"/>
                <w:szCs w:val="22"/>
              </w:rPr>
            </w:pPr>
          </w:p>
        </w:tc>
      </w:tr>
      <w:tr w14:paraId="4E59C6C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168F2B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96317B5">
            <w:pPr>
              <w:widowControl/>
              <w:spacing w:line="400" w:lineRule="exact"/>
              <w:rPr>
                <w:rFonts w:ascii="Times New Roman" w:hAnsi="Times New Roman" w:eastAsia="宋体" w:cs="Times New Roman"/>
                <w:color w:val="000000"/>
                <w:sz w:val="22"/>
                <w:szCs w:val="22"/>
              </w:rPr>
            </w:pPr>
          </w:p>
        </w:tc>
      </w:tr>
      <w:tr w14:paraId="003DE47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8CB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4E4962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36</w:t>
            </w:r>
          </w:p>
        </w:tc>
      </w:tr>
      <w:tr w14:paraId="38E77BE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DFB5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BCBF96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3BD54D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AA6C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4EBBF4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水上交通安全的监督检查</w:t>
            </w:r>
          </w:p>
        </w:tc>
      </w:tr>
      <w:tr w14:paraId="7EFB95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3A7A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384431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1EE08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B515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3B76E0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BD37CAE">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34324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776569B7">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《四川省水上交通安全管理条例》第八条第一款第一项</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负责本行政区域内的船舶所有人、经营人、船员以及有关单位、个人安全工作的组织、协调和安全隐患的督察整改工作，组织开展安全宣传、安全检查活动。</w:t>
            </w:r>
          </w:p>
        </w:tc>
      </w:tr>
      <w:tr w14:paraId="1FB6BA08">
        <w:tblPrEx>
          <w:tblCellMar>
            <w:top w:w="0" w:type="dxa"/>
            <w:left w:w="108" w:type="dxa"/>
            <w:bottom w:w="0" w:type="dxa"/>
            <w:right w:w="108" w:type="dxa"/>
          </w:tblCellMar>
        </w:tblPrEx>
        <w:trPr>
          <w:trHeight w:val="5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AD7C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E0B902">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《四川省水上交通安全管理条例》第八条第二款</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街道办事处依照本条第一款行使水上交通安全管理职责。</w:t>
            </w:r>
          </w:p>
        </w:tc>
      </w:tr>
      <w:tr w14:paraId="58959B59">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32B9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4835B0A">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《四川省水上交通安全管理条例》第四十五条第一款</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14:paraId="264D88D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37DF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DC9C122">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综合执法办公室</w:t>
            </w:r>
          </w:p>
        </w:tc>
      </w:tr>
      <w:tr w14:paraId="61B10BB5">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AD7D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B4698F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32AF4955">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7072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76E9B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79B099A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E174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C114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192268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E260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ABAB2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6ACBE10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ECBD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D88DC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2A39D94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3998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020A23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A861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937C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4465DE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664535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E0D730C">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7A94D99A">
            <w:pPr>
              <w:widowControl/>
              <w:spacing w:line="400" w:lineRule="exact"/>
              <w:rPr>
                <w:rFonts w:ascii="Times New Roman" w:hAnsi="Times New Roman" w:eastAsia="宋体" w:cs="Times New Roman"/>
                <w:color w:val="000000"/>
                <w:sz w:val="22"/>
                <w:szCs w:val="22"/>
              </w:rPr>
            </w:pPr>
          </w:p>
        </w:tc>
      </w:tr>
      <w:tr w14:paraId="797A468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0801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F609CE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37</w:t>
            </w:r>
          </w:p>
        </w:tc>
      </w:tr>
      <w:tr w14:paraId="514044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38C7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406F17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0A22B10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96FC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21B069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森林防火检查</w:t>
            </w:r>
          </w:p>
        </w:tc>
      </w:tr>
      <w:tr w14:paraId="25FDED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E691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26A914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C44D8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5179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EF519A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p>
        </w:tc>
      </w:tr>
      <w:tr w14:paraId="1BD0CA20">
        <w:tblPrEx>
          <w:tblCellMar>
            <w:top w:w="0" w:type="dxa"/>
            <w:left w:w="108" w:type="dxa"/>
            <w:bottom w:w="0" w:type="dxa"/>
            <w:right w:w="108" w:type="dxa"/>
          </w:tblCellMar>
        </w:tblPrEx>
        <w:trPr>
          <w:trHeight w:val="20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21BC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63B1217">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《森林防火条例》第二十四条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14:paraId="411ED3E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470F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89FAA83">
            <w:pPr>
              <w:widowControl/>
              <w:spacing w:line="400" w:lineRule="exact"/>
              <w:jc w:val="center"/>
              <w:textAlignment w:val="center"/>
              <w:rPr>
                <w:rFonts w:hint="default"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kern w:val="0"/>
                <w:sz w:val="24"/>
                <w:lang w:val="en-US" w:eastAsia="zh-CN"/>
              </w:rPr>
              <w:t>应急管理办公室、林业站</w:t>
            </w:r>
          </w:p>
        </w:tc>
      </w:tr>
      <w:tr w14:paraId="600E303A">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3045E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0B481F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0D46CE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8145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A0F0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D26253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D5E8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AF3F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2AD577E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901F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C87EF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1FAAF7B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454AE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B889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52654A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C8CE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FE52EF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056C6E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46C7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271727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62A502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B11D312">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82381A6">
            <w:pPr>
              <w:widowControl/>
              <w:spacing w:line="400" w:lineRule="exact"/>
              <w:rPr>
                <w:rFonts w:ascii="Times New Roman" w:hAnsi="Times New Roman" w:eastAsia="宋体" w:cs="Times New Roman"/>
                <w:color w:val="000000"/>
                <w:sz w:val="22"/>
                <w:szCs w:val="22"/>
              </w:rPr>
            </w:pPr>
          </w:p>
          <w:p w14:paraId="41490069">
            <w:pPr>
              <w:pStyle w:val="5"/>
              <w:rPr>
                <w:rFonts w:ascii="Times New Roman" w:hAnsi="Times New Roman" w:eastAsia="宋体" w:cs="Times New Roman"/>
                <w:color w:val="000000"/>
                <w:sz w:val="22"/>
                <w:szCs w:val="22"/>
              </w:rPr>
            </w:pPr>
          </w:p>
          <w:p w14:paraId="552D962E">
            <w:pPr>
              <w:rPr>
                <w:rFonts w:ascii="Times New Roman" w:hAnsi="Times New Roman" w:eastAsia="宋体" w:cs="Times New Roman"/>
                <w:color w:val="000000"/>
                <w:sz w:val="22"/>
                <w:szCs w:val="22"/>
              </w:rPr>
            </w:pPr>
          </w:p>
          <w:p w14:paraId="25F2E08E">
            <w:pPr>
              <w:pStyle w:val="5"/>
              <w:rPr>
                <w:rFonts w:ascii="Times New Roman" w:hAnsi="Times New Roman" w:eastAsia="宋体" w:cs="Times New Roman"/>
                <w:color w:val="000000"/>
                <w:sz w:val="22"/>
                <w:szCs w:val="22"/>
              </w:rPr>
            </w:pPr>
          </w:p>
          <w:p w14:paraId="4B5DE9C7">
            <w:pPr>
              <w:rPr>
                <w:rFonts w:ascii="Times New Roman" w:hAnsi="Times New Roman" w:eastAsia="宋体" w:cs="Times New Roman"/>
                <w:color w:val="000000"/>
                <w:sz w:val="22"/>
                <w:szCs w:val="22"/>
              </w:rPr>
            </w:pPr>
          </w:p>
          <w:p w14:paraId="11701796">
            <w:pPr>
              <w:pStyle w:val="5"/>
              <w:rPr>
                <w:rFonts w:ascii="Times New Roman" w:hAnsi="Times New Roman" w:eastAsia="宋体" w:cs="Times New Roman"/>
                <w:color w:val="000000"/>
                <w:sz w:val="22"/>
                <w:szCs w:val="22"/>
              </w:rPr>
            </w:pPr>
          </w:p>
          <w:p w14:paraId="42041A6C">
            <w:pPr>
              <w:rPr>
                <w:rFonts w:ascii="Times New Roman" w:hAnsi="Times New Roman" w:eastAsia="宋体" w:cs="Times New Roman"/>
                <w:color w:val="000000"/>
                <w:sz w:val="22"/>
                <w:szCs w:val="22"/>
              </w:rPr>
            </w:pPr>
          </w:p>
          <w:p w14:paraId="3D88EB16">
            <w:pPr>
              <w:pStyle w:val="5"/>
            </w:pPr>
          </w:p>
          <w:p w14:paraId="2D8ACF16"/>
        </w:tc>
      </w:tr>
      <w:tr w14:paraId="573C19F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DDEA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D2BB47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38</w:t>
            </w:r>
          </w:p>
        </w:tc>
      </w:tr>
      <w:tr w14:paraId="07F5B5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EE81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2EB1315">
            <w:pPr>
              <w:widowControl/>
              <w:spacing w:line="400" w:lineRule="exact"/>
              <w:jc w:val="center"/>
              <w:textAlignment w:val="center"/>
              <w:rPr>
                <w:rFonts w:ascii="方正仿宋_GBK" w:hAnsi="方正仿宋_GBK" w:eastAsia="方正仿宋_GBK" w:cs="方正仿宋_GBK"/>
                <w:color w:val="000000"/>
                <w:kern w:val="2"/>
                <w:sz w:val="22"/>
                <w:szCs w:val="22"/>
                <w:lang w:val="en-US" w:eastAsia="zh-CN" w:bidi="ar-SA"/>
              </w:rPr>
            </w:pPr>
            <w:r>
              <w:rPr>
                <w:rFonts w:hint="eastAsia" w:ascii="方正仿宋_GBK" w:hAnsi="方正仿宋_GBK" w:eastAsia="方正仿宋_GBK" w:cs="方正仿宋_GBK"/>
                <w:color w:val="000000"/>
                <w:kern w:val="0"/>
                <w:sz w:val="22"/>
                <w:szCs w:val="22"/>
              </w:rPr>
              <w:t>行政检查</w:t>
            </w:r>
          </w:p>
        </w:tc>
      </w:tr>
      <w:tr w14:paraId="7C3F9E2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EF5F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488A609">
            <w:pPr>
              <w:widowControl/>
              <w:spacing w:line="400" w:lineRule="exact"/>
              <w:jc w:val="center"/>
              <w:textAlignment w:val="center"/>
              <w:rPr>
                <w:rFonts w:ascii="方正仿宋_GBK" w:hAnsi="方正仿宋_GBK" w:eastAsia="方正仿宋_GBK" w:cs="方正仿宋_GBK"/>
                <w:color w:val="000000"/>
                <w:kern w:val="2"/>
                <w:sz w:val="22"/>
                <w:szCs w:val="22"/>
                <w:lang w:val="en-US" w:eastAsia="zh-CN" w:bidi="ar-SA"/>
              </w:rPr>
            </w:pPr>
            <w:r>
              <w:rPr>
                <w:rFonts w:hint="eastAsia" w:ascii="方正仿宋_GBK" w:hAnsi="方正仿宋_GBK" w:eastAsia="方正仿宋_GBK" w:cs="方正仿宋_GBK"/>
                <w:color w:val="000000"/>
                <w:kern w:val="0"/>
                <w:sz w:val="22"/>
                <w:szCs w:val="22"/>
              </w:rPr>
              <w:t>对宗教活动场所内的文物保护单位的行政检查</w:t>
            </w:r>
          </w:p>
        </w:tc>
      </w:tr>
      <w:tr w14:paraId="1A71E9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C99B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29E28C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EAA45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F685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790319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赋权（区文化体育和旅游局）</w:t>
            </w:r>
          </w:p>
        </w:tc>
      </w:tr>
      <w:tr w14:paraId="2A321BC9">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7160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9BC2C9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《四川省〈中华人民共和国文物保护法〉实施办法》第二十条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宗教活动场所内的文物保护单位，由管理使用该场所的宗教组织负责依法对其进行修缮、保养和安全管理，并接受文物行政主管部门的监督检查。</w:t>
            </w:r>
          </w:p>
        </w:tc>
      </w:tr>
      <w:tr w14:paraId="14AF8DE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7C6D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8BABE43">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629E69A2">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FE75E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24A1F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33CFD07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82ED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0F04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7809E1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CEFF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9662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9053F4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25D12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C829B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1F8C74D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A6052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6624E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48F4E3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2FA1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463A86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0F950B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7EA9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DE58C4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17903A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EC6842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C203C3B">
            <w:pPr>
              <w:widowControl/>
              <w:spacing w:line="400" w:lineRule="exact"/>
              <w:jc w:val="left"/>
              <w:textAlignment w:val="center"/>
              <w:rPr>
                <w:rFonts w:ascii="Times New Roman" w:hAnsi="Times New Roman" w:eastAsia="宋体" w:cs="Times New Roman"/>
                <w:color w:val="000000"/>
                <w:kern w:val="0"/>
                <w:sz w:val="18"/>
                <w:szCs w:val="18"/>
              </w:rPr>
            </w:pPr>
          </w:p>
          <w:p w14:paraId="51771132">
            <w:pPr>
              <w:widowControl/>
              <w:spacing w:line="400" w:lineRule="exact"/>
              <w:jc w:val="left"/>
              <w:textAlignment w:val="center"/>
              <w:rPr>
                <w:rFonts w:ascii="Times New Roman" w:hAnsi="Times New Roman" w:eastAsia="宋体" w:cs="Times New Roman"/>
                <w:color w:val="000000"/>
                <w:kern w:val="0"/>
                <w:sz w:val="18"/>
                <w:szCs w:val="18"/>
              </w:rPr>
            </w:pPr>
          </w:p>
          <w:p w14:paraId="1F6C2975">
            <w:pPr>
              <w:widowControl/>
              <w:spacing w:line="400" w:lineRule="exact"/>
              <w:jc w:val="left"/>
              <w:textAlignment w:val="center"/>
              <w:rPr>
                <w:rFonts w:ascii="Times New Roman" w:hAnsi="Times New Roman" w:eastAsia="宋体" w:cs="Times New Roman"/>
                <w:color w:val="000000"/>
                <w:kern w:val="0"/>
                <w:sz w:val="18"/>
                <w:szCs w:val="18"/>
              </w:rPr>
            </w:pPr>
          </w:p>
          <w:p w14:paraId="77707EB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8054720">
            <w:pPr>
              <w:widowControl/>
              <w:spacing w:line="400" w:lineRule="exact"/>
              <w:rPr>
                <w:rFonts w:ascii="Times New Roman" w:hAnsi="Times New Roman" w:eastAsia="宋体" w:cs="Times New Roman"/>
                <w:color w:val="000000"/>
                <w:sz w:val="22"/>
                <w:szCs w:val="22"/>
              </w:rPr>
            </w:pPr>
          </w:p>
          <w:p w14:paraId="7734D325">
            <w:pPr>
              <w:pStyle w:val="5"/>
              <w:rPr>
                <w:rFonts w:ascii="Times New Roman" w:hAnsi="Times New Roman" w:eastAsia="宋体" w:cs="Times New Roman"/>
                <w:color w:val="000000"/>
                <w:sz w:val="22"/>
                <w:szCs w:val="22"/>
              </w:rPr>
            </w:pPr>
          </w:p>
          <w:p w14:paraId="41CF909C">
            <w:pPr>
              <w:rPr>
                <w:rFonts w:ascii="Times New Roman" w:hAnsi="Times New Roman" w:eastAsia="宋体" w:cs="Times New Roman"/>
                <w:color w:val="000000"/>
                <w:sz w:val="22"/>
                <w:szCs w:val="22"/>
              </w:rPr>
            </w:pPr>
          </w:p>
          <w:p w14:paraId="7C237DD4">
            <w:pPr>
              <w:pStyle w:val="5"/>
              <w:rPr>
                <w:rFonts w:ascii="Times New Roman" w:hAnsi="Times New Roman" w:eastAsia="宋体" w:cs="Times New Roman"/>
                <w:color w:val="000000"/>
                <w:sz w:val="22"/>
                <w:szCs w:val="22"/>
              </w:rPr>
            </w:pPr>
          </w:p>
          <w:p w14:paraId="457C6C14">
            <w:pPr>
              <w:rPr>
                <w:rFonts w:ascii="Times New Roman" w:hAnsi="Times New Roman" w:eastAsia="宋体" w:cs="Times New Roman"/>
                <w:color w:val="000000"/>
                <w:sz w:val="22"/>
                <w:szCs w:val="22"/>
              </w:rPr>
            </w:pPr>
          </w:p>
          <w:p w14:paraId="76974BBD">
            <w:pPr>
              <w:pStyle w:val="5"/>
              <w:rPr>
                <w:rFonts w:ascii="Times New Roman" w:hAnsi="Times New Roman" w:eastAsia="宋体" w:cs="Times New Roman"/>
                <w:color w:val="000000"/>
                <w:sz w:val="22"/>
                <w:szCs w:val="22"/>
              </w:rPr>
            </w:pPr>
          </w:p>
          <w:p w14:paraId="58234136">
            <w:pPr>
              <w:rPr>
                <w:rFonts w:ascii="Times New Roman" w:hAnsi="Times New Roman" w:eastAsia="宋体" w:cs="Times New Roman"/>
                <w:color w:val="000000"/>
                <w:sz w:val="22"/>
                <w:szCs w:val="22"/>
              </w:rPr>
            </w:pPr>
          </w:p>
          <w:p w14:paraId="5E5308C9">
            <w:pPr>
              <w:pStyle w:val="5"/>
              <w:rPr>
                <w:rFonts w:ascii="Times New Roman" w:hAnsi="Times New Roman" w:eastAsia="宋体" w:cs="Times New Roman"/>
                <w:color w:val="000000"/>
                <w:sz w:val="22"/>
                <w:szCs w:val="22"/>
              </w:rPr>
            </w:pPr>
          </w:p>
          <w:p w14:paraId="4C794DF1">
            <w:pPr>
              <w:rPr>
                <w:rFonts w:ascii="Times New Roman" w:hAnsi="Times New Roman" w:eastAsia="宋体" w:cs="Times New Roman"/>
                <w:color w:val="000000"/>
                <w:sz w:val="22"/>
                <w:szCs w:val="22"/>
              </w:rPr>
            </w:pPr>
          </w:p>
          <w:p w14:paraId="4615FF0D">
            <w:pPr>
              <w:pStyle w:val="5"/>
            </w:pPr>
          </w:p>
        </w:tc>
      </w:tr>
      <w:tr w14:paraId="69AC27F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0A79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48268A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39</w:t>
            </w:r>
          </w:p>
        </w:tc>
      </w:tr>
      <w:tr w14:paraId="7F3DA54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9011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3F11BF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18C145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08FE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BBBC14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对预防控制狂犬病工作的督促检查</w:t>
            </w:r>
          </w:p>
        </w:tc>
      </w:tr>
      <w:tr w14:paraId="5AE4DE5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A4A3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260754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D65E8B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5899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027EF2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185C931">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8D06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6B72F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《四川省预防控制狂犬病条例》第三条　地方各级人民政府对预防控制狂犬病工作要加强组织领导和督促检查。</w:t>
            </w:r>
          </w:p>
        </w:tc>
      </w:tr>
      <w:tr w14:paraId="4620391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C3EB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32D7D0A">
            <w:pPr>
              <w:widowControl/>
              <w:spacing w:line="400" w:lineRule="exact"/>
              <w:jc w:val="center"/>
              <w:textAlignment w:val="center"/>
              <w:rPr>
                <w:rFonts w:hint="default" w:ascii="方正仿宋_GBK" w:hAnsi="方正仿宋_GBK" w:eastAsia="方正仿宋_GBK" w:cs="方正仿宋_GBK"/>
                <w:color w:val="000000"/>
                <w:sz w:val="24"/>
                <w:lang w:val="en-US"/>
              </w:rPr>
            </w:pPr>
            <w:r>
              <w:rPr>
                <w:rFonts w:hint="eastAsia" w:ascii="方正仿宋_GBK" w:hAnsi="方正仿宋_GBK" w:eastAsia="方正仿宋_GBK" w:cs="方正仿宋_GBK"/>
                <w:color w:val="000000"/>
                <w:kern w:val="0"/>
                <w:sz w:val="24"/>
                <w:lang w:val="en-US" w:eastAsia="zh-CN"/>
              </w:rPr>
              <w:t>农业综合服务中心</w:t>
            </w:r>
          </w:p>
        </w:tc>
      </w:tr>
      <w:tr w14:paraId="6BE9DF50">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C7002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44D36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2D0BF4F4">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F3473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4F08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147BF54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6C661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D08A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6D94D2B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A68B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350B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20A9494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854F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CEC3D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9AC03C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155A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ABE9ED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B1156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174F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62049C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9011CF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2559641">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49C6087">
            <w:pPr>
              <w:widowControl/>
              <w:spacing w:line="400" w:lineRule="exact"/>
              <w:jc w:val="left"/>
              <w:textAlignment w:val="center"/>
              <w:rPr>
                <w:rFonts w:ascii="Times New Roman" w:hAnsi="Times New Roman" w:eastAsia="宋体" w:cs="Times New Roman"/>
                <w:color w:val="000000"/>
                <w:kern w:val="0"/>
                <w:sz w:val="18"/>
                <w:szCs w:val="18"/>
              </w:rPr>
            </w:pPr>
          </w:p>
          <w:p w14:paraId="18627E52">
            <w:pPr>
              <w:widowControl/>
              <w:spacing w:line="400" w:lineRule="exact"/>
              <w:jc w:val="left"/>
              <w:textAlignment w:val="center"/>
              <w:rPr>
                <w:rFonts w:ascii="Times New Roman" w:hAnsi="Times New Roman" w:eastAsia="宋体" w:cs="Times New Roman"/>
                <w:color w:val="000000"/>
                <w:kern w:val="0"/>
                <w:sz w:val="18"/>
                <w:szCs w:val="18"/>
              </w:rPr>
            </w:pPr>
          </w:p>
          <w:p w14:paraId="3770EF90">
            <w:pPr>
              <w:widowControl/>
              <w:spacing w:line="400" w:lineRule="exact"/>
              <w:jc w:val="left"/>
              <w:textAlignment w:val="center"/>
              <w:rPr>
                <w:rFonts w:ascii="Times New Roman" w:hAnsi="Times New Roman" w:eastAsia="宋体" w:cs="Times New Roman"/>
                <w:color w:val="000000"/>
                <w:kern w:val="0"/>
                <w:sz w:val="18"/>
                <w:szCs w:val="18"/>
              </w:rPr>
            </w:pPr>
          </w:p>
          <w:p w14:paraId="7B75ADCF">
            <w:pPr>
              <w:widowControl/>
              <w:spacing w:line="400" w:lineRule="exact"/>
              <w:jc w:val="left"/>
              <w:textAlignment w:val="center"/>
              <w:rPr>
                <w:rFonts w:ascii="Times New Roman" w:hAnsi="Times New Roman" w:eastAsia="宋体" w:cs="Times New Roman"/>
                <w:color w:val="000000"/>
                <w:kern w:val="0"/>
                <w:sz w:val="18"/>
                <w:szCs w:val="18"/>
              </w:rPr>
            </w:pPr>
          </w:p>
          <w:p w14:paraId="09280733">
            <w:pPr>
              <w:widowControl/>
              <w:spacing w:line="400" w:lineRule="exact"/>
              <w:jc w:val="left"/>
              <w:textAlignment w:val="center"/>
              <w:rPr>
                <w:rFonts w:ascii="Times New Roman" w:hAnsi="Times New Roman" w:eastAsia="宋体" w:cs="Times New Roman"/>
                <w:color w:val="000000"/>
                <w:kern w:val="0"/>
                <w:sz w:val="18"/>
                <w:szCs w:val="18"/>
              </w:rPr>
            </w:pPr>
          </w:p>
          <w:p w14:paraId="4CD4C1AC">
            <w:pPr>
              <w:widowControl/>
              <w:spacing w:line="400" w:lineRule="exact"/>
              <w:jc w:val="left"/>
              <w:textAlignment w:val="center"/>
              <w:rPr>
                <w:rFonts w:ascii="Times New Roman" w:hAnsi="Times New Roman" w:eastAsia="宋体" w:cs="Times New Roman"/>
                <w:color w:val="000000"/>
                <w:kern w:val="0"/>
                <w:sz w:val="18"/>
                <w:szCs w:val="18"/>
              </w:rPr>
            </w:pPr>
          </w:p>
          <w:p w14:paraId="78D4126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21FB9CA">
            <w:pPr>
              <w:widowControl/>
              <w:spacing w:line="400" w:lineRule="exact"/>
              <w:rPr>
                <w:rFonts w:ascii="Times New Roman" w:hAnsi="Times New Roman" w:eastAsia="宋体" w:cs="Times New Roman"/>
                <w:color w:val="000000"/>
                <w:sz w:val="22"/>
                <w:szCs w:val="22"/>
              </w:rPr>
            </w:pPr>
          </w:p>
        </w:tc>
      </w:tr>
      <w:tr w14:paraId="6923069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60F2AD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F12198C">
            <w:pPr>
              <w:widowControl/>
              <w:spacing w:line="400" w:lineRule="exact"/>
              <w:rPr>
                <w:rFonts w:ascii="Times New Roman" w:hAnsi="Times New Roman" w:eastAsia="宋体" w:cs="Times New Roman"/>
                <w:color w:val="000000"/>
                <w:sz w:val="22"/>
                <w:szCs w:val="22"/>
              </w:rPr>
            </w:pPr>
          </w:p>
        </w:tc>
      </w:tr>
      <w:tr w14:paraId="18DD358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A5159D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945E03">
            <w:pPr>
              <w:widowControl/>
              <w:spacing w:line="400" w:lineRule="exact"/>
              <w:rPr>
                <w:rFonts w:ascii="Times New Roman" w:hAnsi="Times New Roman" w:eastAsia="宋体" w:cs="Times New Roman"/>
                <w:color w:val="000000"/>
                <w:sz w:val="22"/>
                <w:szCs w:val="22"/>
              </w:rPr>
            </w:pPr>
          </w:p>
        </w:tc>
      </w:tr>
      <w:tr w14:paraId="1EDA913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B37FC3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B7260CE">
            <w:pPr>
              <w:widowControl/>
              <w:spacing w:line="400" w:lineRule="exact"/>
              <w:rPr>
                <w:rFonts w:ascii="Times New Roman" w:hAnsi="Times New Roman" w:eastAsia="宋体" w:cs="Times New Roman"/>
                <w:color w:val="000000"/>
                <w:sz w:val="22"/>
                <w:szCs w:val="22"/>
              </w:rPr>
            </w:pPr>
          </w:p>
        </w:tc>
      </w:tr>
      <w:tr w14:paraId="2178246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9A7A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4D4C6D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40</w:t>
            </w:r>
          </w:p>
        </w:tc>
      </w:tr>
      <w:tr w14:paraId="74BB85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74B7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57BC76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6EA1E1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A0B2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A20B4E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对生产经营单位安全生产状况的监督检查</w:t>
            </w:r>
          </w:p>
        </w:tc>
      </w:tr>
      <w:tr w14:paraId="018DA0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354B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DDC389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26807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7CB1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BA2C5D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DE617E2">
        <w:tblPrEx>
          <w:tblCellMar>
            <w:top w:w="0" w:type="dxa"/>
            <w:left w:w="108" w:type="dxa"/>
            <w:bottom w:w="0" w:type="dxa"/>
            <w:right w:w="108" w:type="dxa"/>
          </w:tblCellMar>
        </w:tblPrEx>
        <w:trPr>
          <w:trHeight w:val="142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0D120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C5349F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《中华人民共和国安全生产法》第八条第三款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tc>
      </w:tr>
      <w:tr w14:paraId="572F0160">
        <w:tblPrEx>
          <w:tblCellMar>
            <w:top w:w="0" w:type="dxa"/>
            <w:left w:w="108" w:type="dxa"/>
            <w:bottom w:w="0" w:type="dxa"/>
            <w:right w:w="108" w:type="dxa"/>
          </w:tblCellMar>
        </w:tblPrEx>
        <w:trPr>
          <w:trHeight w:val="382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DA3E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1709A3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《四川省安全生产条例》第十一条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配备必要的人员具体从事安全生产监督管理工作，并根据本条例分级管理的原则对本行政区域内的乡镇、街道企业和个体工商户的安全生产实施监督检查：（一）宣传、贯彻国家安全生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tc>
      </w:tr>
      <w:tr w14:paraId="479F44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3BA8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B3E32EB">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p>
        </w:tc>
      </w:tr>
      <w:tr w14:paraId="225210AD">
        <w:tblPrEx>
          <w:tblCellMar>
            <w:top w:w="0" w:type="dxa"/>
            <w:left w:w="108" w:type="dxa"/>
            <w:bottom w:w="0" w:type="dxa"/>
            <w:right w:w="108" w:type="dxa"/>
          </w:tblCellMar>
        </w:tblPrEx>
        <w:trPr>
          <w:trHeight w:val="112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26A711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DAA745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4161C265">
        <w:tblPrEx>
          <w:tblCellMar>
            <w:top w:w="0" w:type="dxa"/>
            <w:left w:w="108" w:type="dxa"/>
            <w:bottom w:w="0" w:type="dxa"/>
            <w:right w:w="108" w:type="dxa"/>
          </w:tblCellMar>
        </w:tblPrEx>
        <w:trPr>
          <w:trHeight w:val="81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3174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A2FEA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868DFAE">
        <w:tblPrEx>
          <w:tblCellMar>
            <w:top w:w="0" w:type="dxa"/>
            <w:left w:w="108" w:type="dxa"/>
            <w:bottom w:w="0" w:type="dxa"/>
            <w:right w:w="108" w:type="dxa"/>
          </w:tblCellMar>
        </w:tblPrEx>
        <w:trPr>
          <w:trHeight w:val="77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83A27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47E2F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54AEDD6A">
        <w:tblPrEx>
          <w:tblCellMar>
            <w:top w:w="0" w:type="dxa"/>
            <w:left w:w="108" w:type="dxa"/>
            <w:bottom w:w="0" w:type="dxa"/>
            <w:right w:w="108" w:type="dxa"/>
          </w:tblCellMar>
        </w:tblPrEx>
        <w:trPr>
          <w:trHeight w:val="64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5136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2EB0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773B5F38">
        <w:tblPrEx>
          <w:tblCellMar>
            <w:top w:w="0" w:type="dxa"/>
            <w:left w:w="108" w:type="dxa"/>
            <w:bottom w:w="0" w:type="dxa"/>
            <w:right w:w="108" w:type="dxa"/>
          </w:tblCellMar>
        </w:tblPrEx>
        <w:trPr>
          <w:trHeight w:val="4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C74EA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3E96B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1E602AC">
        <w:tblPrEx>
          <w:tblCellMar>
            <w:top w:w="0" w:type="dxa"/>
            <w:left w:w="108" w:type="dxa"/>
            <w:bottom w:w="0" w:type="dxa"/>
            <w:right w:w="108" w:type="dxa"/>
          </w:tblCellMar>
        </w:tblPrEx>
        <w:trPr>
          <w:trHeight w:val="143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9C31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40A9F6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E9FFE9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FF5EB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53D51C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6F7E6C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6065A79">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8886021">
            <w:pPr>
              <w:widowControl/>
              <w:spacing w:line="400" w:lineRule="exact"/>
              <w:rPr>
                <w:rFonts w:ascii="Times New Roman" w:hAnsi="Times New Roman" w:eastAsia="宋体" w:cs="Times New Roman"/>
                <w:color w:val="000000"/>
                <w:sz w:val="22"/>
                <w:szCs w:val="22"/>
              </w:rPr>
            </w:pPr>
          </w:p>
        </w:tc>
      </w:tr>
      <w:tr w14:paraId="0711FE2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15E5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1273FA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41</w:t>
            </w:r>
          </w:p>
        </w:tc>
      </w:tr>
      <w:tr w14:paraId="2734DC9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2F1E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220A79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52EBFE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4820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46D75B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对食品安全的监督检查</w:t>
            </w:r>
          </w:p>
        </w:tc>
      </w:tr>
      <w:tr w14:paraId="0912CA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63CE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6F5F14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FEB0B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D810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53F4B2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3990BD1">
        <w:tblPrEx>
          <w:tblCellMar>
            <w:top w:w="0" w:type="dxa"/>
            <w:left w:w="108" w:type="dxa"/>
            <w:bottom w:w="0" w:type="dxa"/>
            <w:right w:w="108" w:type="dxa"/>
          </w:tblCellMar>
        </w:tblPrEx>
        <w:trPr>
          <w:trHeight w:val="30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8A5B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21C54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《四川省食品小作坊、小经营店及摊贩管理条例》第三十二条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按照食品安全属地管理原则，设立食品安全协管员或者信息员，建立健全食品安全监管网络，加强日常巡查，指导食品小作坊、小经营店及摊贩履行食品安全责任，及时制止食品安全违法行为，报告食品监督行政部门并协助处理。村（居）民委员会应当协助乡（镇）人民政府、街道办事处开展食品安全监督检查，及时报告食品安全违法情况。</w:t>
            </w:r>
          </w:p>
        </w:tc>
      </w:tr>
      <w:tr w14:paraId="515103A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E4EE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71F212D">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市场监管所</w:t>
            </w:r>
          </w:p>
        </w:tc>
      </w:tr>
      <w:tr w14:paraId="6EE6A995">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E0149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33373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0522F2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36EF2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841E27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70E791A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E5D3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0C01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B50C397">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1992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28389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784E880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47FF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68216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7B48CB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DC4C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C6FDEC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56540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A625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B76D94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D09D87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111685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153B3D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A7383B3">
            <w:pPr>
              <w:widowControl/>
              <w:spacing w:line="400" w:lineRule="exact"/>
              <w:rPr>
                <w:rFonts w:ascii="Times New Roman" w:hAnsi="Times New Roman" w:eastAsia="宋体" w:cs="Times New Roman"/>
                <w:color w:val="000000"/>
                <w:sz w:val="22"/>
                <w:szCs w:val="22"/>
              </w:rPr>
            </w:pPr>
          </w:p>
        </w:tc>
      </w:tr>
      <w:tr w14:paraId="3367F9E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5E04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6C2406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42</w:t>
            </w:r>
          </w:p>
        </w:tc>
      </w:tr>
      <w:tr w14:paraId="013426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985E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6AC0C4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1060DA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5027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4B8A67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配合开展电信设施建设和保护工作的监督检查</w:t>
            </w:r>
          </w:p>
        </w:tc>
      </w:tr>
      <w:tr w14:paraId="7B7B9BF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BE82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C7DEE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9EF446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49D7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59FC0E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D7498C3">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1A59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474BD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四川省电信设施建设和保护条例</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第三十三条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乡（镇）人民政府、街道办事处、村（居）民委员会应当配合省电信管理机构对电信设施建设和保护工作开展监督检查，指导、督促有关单位和个人履行电信设施建设和保护义务。</w:t>
            </w:r>
          </w:p>
        </w:tc>
      </w:tr>
      <w:tr w14:paraId="1D8D15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887C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99F0E1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165F6AB">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58793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C6664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6A8BC1E9">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59C2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7D56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334B6D5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9D08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33C7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12270B2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185F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BE0C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0DE948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9936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E348C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52B4BA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84CB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639311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295B9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ED53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9CA208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A1283E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B328A7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2B940FA">
            <w:pPr>
              <w:widowControl/>
              <w:spacing w:line="400" w:lineRule="exact"/>
              <w:jc w:val="left"/>
              <w:textAlignment w:val="center"/>
              <w:rPr>
                <w:rFonts w:ascii="Times New Roman" w:hAnsi="Times New Roman" w:eastAsia="宋体" w:cs="Times New Roman"/>
                <w:color w:val="000000"/>
                <w:kern w:val="0"/>
                <w:sz w:val="18"/>
                <w:szCs w:val="18"/>
              </w:rPr>
            </w:pPr>
          </w:p>
          <w:p w14:paraId="3613C64E">
            <w:pPr>
              <w:widowControl/>
              <w:spacing w:line="400" w:lineRule="exact"/>
              <w:jc w:val="left"/>
              <w:textAlignment w:val="center"/>
              <w:rPr>
                <w:rFonts w:ascii="Times New Roman" w:hAnsi="Times New Roman" w:eastAsia="宋体" w:cs="Times New Roman"/>
                <w:color w:val="000000"/>
                <w:kern w:val="0"/>
                <w:sz w:val="18"/>
                <w:szCs w:val="18"/>
              </w:rPr>
            </w:pPr>
          </w:p>
          <w:p w14:paraId="6718F069">
            <w:pPr>
              <w:widowControl/>
              <w:spacing w:line="400" w:lineRule="exact"/>
              <w:jc w:val="left"/>
              <w:textAlignment w:val="center"/>
              <w:rPr>
                <w:rFonts w:ascii="Times New Roman" w:hAnsi="Times New Roman" w:eastAsia="宋体" w:cs="Times New Roman"/>
                <w:color w:val="000000"/>
                <w:kern w:val="0"/>
                <w:sz w:val="18"/>
                <w:szCs w:val="18"/>
              </w:rPr>
            </w:pPr>
          </w:p>
          <w:p w14:paraId="6E9F836D">
            <w:pPr>
              <w:widowControl/>
              <w:spacing w:line="400" w:lineRule="exact"/>
              <w:jc w:val="left"/>
              <w:textAlignment w:val="center"/>
              <w:rPr>
                <w:rFonts w:ascii="Times New Roman" w:hAnsi="Times New Roman" w:eastAsia="宋体" w:cs="Times New Roman"/>
                <w:color w:val="000000"/>
                <w:kern w:val="0"/>
                <w:sz w:val="18"/>
                <w:szCs w:val="18"/>
              </w:rPr>
            </w:pPr>
          </w:p>
          <w:p w14:paraId="4C9A47B4">
            <w:pPr>
              <w:widowControl/>
              <w:spacing w:line="400" w:lineRule="exact"/>
              <w:jc w:val="left"/>
              <w:textAlignment w:val="center"/>
              <w:rPr>
                <w:rFonts w:ascii="Times New Roman" w:hAnsi="Times New Roman" w:eastAsia="宋体" w:cs="Times New Roman"/>
                <w:color w:val="000000"/>
                <w:kern w:val="0"/>
                <w:sz w:val="18"/>
                <w:szCs w:val="18"/>
              </w:rPr>
            </w:pPr>
          </w:p>
          <w:p w14:paraId="42D4E1D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5F008D59">
            <w:pPr>
              <w:widowControl/>
              <w:spacing w:line="400" w:lineRule="exact"/>
              <w:rPr>
                <w:rFonts w:ascii="Times New Roman" w:hAnsi="Times New Roman" w:eastAsia="宋体" w:cs="Times New Roman"/>
                <w:color w:val="000000"/>
                <w:sz w:val="22"/>
                <w:szCs w:val="22"/>
              </w:rPr>
            </w:pPr>
          </w:p>
        </w:tc>
      </w:tr>
      <w:tr w14:paraId="2DDB28E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5A8CFC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F4DFBA0">
            <w:pPr>
              <w:widowControl/>
              <w:spacing w:line="400" w:lineRule="exact"/>
              <w:rPr>
                <w:rFonts w:ascii="Times New Roman" w:hAnsi="Times New Roman" w:eastAsia="宋体" w:cs="Times New Roman"/>
                <w:color w:val="000000"/>
                <w:sz w:val="22"/>
                <w:szCs w:val="22"/>
              </w:rPr>
            </w:pPr>
          </w:p>
        </w:tc>
      </w:tr>
      <w:tr w14:paraId="1D34F5D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F32D2B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77EBEA">
            <w:pPr>
              <w:widowControl/>
              <w:spacing w:line="400" w:lineRule="exact"/>
              <w:rPr>
                <w:rFonts w:ascii="Times New Roman" w:hAnsi="Times New Roman" w:eastAsia="宋体" w:cs="Times New Roman"/>
                <w:color w:val="000000"/>
                <w:sz w:val="22"/>
                <w:szCs w:val="22"/>
              </w:rPr>
            </w:pPr>
          </w:p>
        </w:tc>
      </w:tr>
      <w:tr w14:paraId="2C15520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0431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8BD02D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43</w:t>
            </w:r>
          </w:p>
        </w:tc>
      </w:tr>
      <w:tr w14:paraId="7D1BDAE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F02F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07BEE0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2FA3E68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E4AA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EE19F7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对消防安全的检查</w:t>
            </w:r>
          </w:p>
        </w:tc>
      </w:tr>
      <w:tr w14:paraId="28B5F13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79AF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1DE930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EC7C4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4352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DA9967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656FABF">
        <w:tblPrEx>
          <w:tblCellMar>
            <w:top w:w="0" w:type="dxa"/>
            <w:left w:w="108" w:type="dxa"/>
            <w:bottom w:w="0" w:type="dxa"/>
            <w:right w:w="108" w:type="dxa"/>
          </w:tblCellMar>
        </w:tblPrEx>
        <w:trPr>
          <w:trHeight w:val="76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B85FB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218B700">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《中华人民共和国消防法》第三十条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地方各级人民政府应当加强对农村消防工作的领导，采取措施加强公共消防设施建设，组织建立和督促落实消防安全责任制。</w:t>
            </w:r>
          </w:p>
        </w:tc>
      </w:tr>
      <w:tr w14:paraId="29693B4C">
        <w:tblPrEx>
          <w:tblCellMar>
            <w:top w:w="0" w:type="dxa"/>
            <w:left w:w="108" w:type="dxa"/>
            <w:bottom w:w="0" w:type="dxa"/>
            <w:right w:w="108" w:type="dxa"/>
          </w:tblCellMar>
        </w:tblPrEx>
        <w:trPr>
          <w:trHeight w:val="10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C81E2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440FEC6">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《中华人民共和国消防法》第三十一条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在农业收获季节、森林和草原防火期间、重大节假日期间以及火灾多发季节，地方各级人民政府应当组织开展有针对性的消防宣传教育，采取防火措施，进行消防安全检查。</w:t>
            </w:r>
          </w:p>
        </w:tc>
      </w:tr>
      <w:tr w14:paraId="31824E37">
        <w:tblPrEx>
          <w:tblCellMar>
            <w:top w:w="0" w:type="dxa"/>
            <w:left w:w="108" w:type="dxa"/>
            <w:bottom w:w="0" w:type="dxa"/>
            <w:right w:w="108" w:type="dxa"/>
          </w:tblCellMar>
        </w:tblPrEx>
        <w:trPr>
          <w:trHeight w:val="11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2C5B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DADD54">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《中华人民共和国消防法》第三十二条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乡镇人民政府、城市街道办事处应当指导、支持和帮助村民委员会、居民委员会开展群众性的消防工作。村民委员会、居民委员会应当确定消防安全管理人，组织制定防火安全公约，进行防火安全检查。</w:t>
            </w:r>
          </w:p>
        </w:tc>
      </w:tr>
      <w:tr w14:paraId="22562F35">
        <w:tblPrEx>
          <w:tblCellMar>
            <w:top w:w="0" w:type="dxa"/>
            <w:left w:w="108" w:type="dxa"/>
            <w:bottom w:w="0" w:type="dxa"/>
            <w:right w:w="108" w:type="dxa"/>
          </w:tblCellMar>
        </w:tblPrEx>
        <w:trPr>
          <w:trHeight w:val="245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1D847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B77D6EC">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《四川省消防条例》第九条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城市街道办事处履行下列职责：（一）执行消防法律法规，落实消防安全责任制，定期督促检查；（二）组织开展经常性的消防宣传教育，提高公民的消防安全意识；（三）组织消防安全检查，督促整改火灾隐患；（四）组织、指导、督促村（居）民委员会和辖区单位开展消防工作；（五）根据需要建立多种形式的消防组织，增强火灾预防、扑救和应急救援能力；（六）辖区发生火灾事故时，组织协调灭火救援，做好相应工作；（七）上级人民政府交办的其他消防工作。</w:t>
            </w:r>
          </w:p>
        </w:tc>
      </w:tr>
      <w:tr w14:paraId="671057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2C12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7FA8A2E">
            <w:pPr>
              <w:widowControl/>
              <w:spacing w:line="36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197DE48D">
        <w:tblPrEx>
          <w:tblCellMar>
            <w:top w:w="0" w:type="dxa"/>
            <w:left w:w="108" w:type="dxa"/>
            <w:bottom w:w="0" w:type="dxa"/>
            <w:right w:w="108" w:type="dxa"/>
          </w:tblCellMar>
        </w:tblPrEx>
        <w:trPr>
          <w:trHeight w:val="95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F0D533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0B3A8EE">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BA1471A">
        <w:tblPrEx>
          <w:tblCellMar>
            <w:top w:w="0" w:type="dxa"/>
            <w:left w:w="108" w:type="dxa"/>
            <w:bottom w:w="0" w:type="dxa"/>
            <w:right w:w="108" w:type="dxa"/>
          </w:tblCellMar>
        </w:tblPrEx>
        <w:trPr>
          <w:trHeight w:val="62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BA872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F3D094">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06527934">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AEF4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2C8A7E">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1A7ECC4F">
        <w:tblPrEx>
          <w:tblCellMar>
            <w:top w:w="0" w:type="dxa"/>
            <w:left w:w="108" w:type="dxa"/>
            <w:bottom w:w="0" w:type="dxa"/>
            <w:right w:w="108" w:type="dxa"/>
          </w:tblCellMar>
        </w:tblPrEx>
        <w:trPr>
          <w:trHeight w:val="58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C1AE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950D10">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14B3CE0F">
        <w:tblPrEx>
          <w:tblCellMar>
            <w:top w:w="0" w:type="dxa"/>
            <w:left w:w="108" w:type="dxa"/>
            <w:bottom w:w="0" w:type="dxa"/>
            <w:right w:w="108" w:type="dxa"/>
          </w:tblCellMar>
        </w:tblPrEx>
        <w:trPr>
          <w:trHeight w:val="36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0656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0DD37EC">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1AB5157">
        <w:tblPrEx>
          <w:tblCellMar>
            <w:top w:w="0" w:type="dxa"/>
            <w:left w:w="108" w:type="dxa"/>
            <w:bottom w:w="0" w:type="dxa"/>
            <w:right w:w="108" w:type="dxa"/>
          </w:tblCellMar>
        </w:tblPrEx>
        <w:trPr>
          <w:trHeight w:val="141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0FA3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E835785">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ED199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30C4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A67DF5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D37248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670C84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EA7610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5B0B1736">
            <w:pPr>
              <w:widowControl/>
              <w:spacing w:line="400" w:lineRule="exact"/>
              <w:rPr>
                <w:rFonts w:ascii="Times New Roman" w:hAnsi="Times New Roman" w:eastAsia="宋体" w:cs="Times New Roman"/>
                <w:color w:val="000000"/>
                <w:sz w:val="22"/>
                <w:szCs w:val="22"/>
              </w:rPr>
            </w:pPr>
          </w:p>
        </w:tc>
      </w:tr>
      <w:tr w14:paraId="5158088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0DE3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DB9501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44</w:t>
            </w:r>
          </w:p>
        </w:tc>
      </w:tr>
      <w:tr w14:paraId="1B21AE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2FF8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11C7AF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2CDCF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DCBC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58ABE7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对有突出贡献的教师的表彰奖励</w:t>
            </w:r>
          </w:p>
        </w:tc>
      </w:tr>
      <w:tr w14:paraId="4181720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F0A6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C5EC8F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DEC4D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0C62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C9664F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7769331">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487F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2A0942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《中华人民共和国教师法》第三十三条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教师在教育教学、培养人才、科学研究、教学改革、学校建设、社会服务、勤工俭学等方面成绩优异的，由所在学校予以表彰、奖励。国务院和地方各级人民政府及其有关部门对有突出贡献的教师，应当予以表彰、奖励。对有重大贡献的教师，依照国家有关规定授予荣誉称号。</w:t>
            </w:r>
          </w:p>
        </w:tc>
      </w:tr>
      <w:tr w14:paraId="0D05DC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4663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91D67FE">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6C9826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9DA4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DB56D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4270074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6336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08AFA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A07994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2310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4A24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39615D4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6AF9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5854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0A8DEF2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3B82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BB786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005C44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B45B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5DE28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31324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0291F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AB5695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5031A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5B1A01D">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527383F">
            <w:pPr>
              <w:widowControl/>
              <w:spacing w:line="400" w:lineRule="exact"/>
              <w:jc w:val="left"/>
              <w:textAlignment w:val="center"/>
              <w:rPr>
                <w:rFonts w:ascii="Times New Roman" w:hAnsi="Times New Roman" w:eastAsia="宋体" w:cs="Times New Roman"/>
                <w:color w:val="000000"/>
                <w:kern w:val="0"/>
                <w:sz w:val="18"/>
                <w:szCs w:val="18"/>
              </w:rPr>
            </w:pPr>
          </w:p>
          <w:p w14:paraId="0B83EFB2">
            <w:pPr>
              <w:widowControl/>
              <w:spacing w:line="400" w:lineRule="exact"/>
              <w:jc w:val="left"/>
              <w:textAlignment w:val="center"/>
              <w:rPr>
                <w:rFonts w:ascii="Times New Roman" w:hAnsi="Times New Roman" w:eastAsia="宋体" w:cs="Times New Roman"/>
                <w:color w:val="000000"/>
                <w:kern w:val="0"/>
                <w:sz w:val="18"/>
                <w:szCs w:val="18"/>
              </w:rPr>
            </w:pPr>
          </w:p>
          <w:p w14:paraId="22C88F57">
            <w:pPr>
              <w:widowControl/>
              <w:spacing w:line="400" w:lineRule="exact"/>
              <w:jc w:val="left"/>
              <w:textAlignment w:val="center"/>
              <w:rPr>
                <w:rFonts w:ascii="Times New Roman" w:hAnsi="Times New Roman" w:eastAsia="宋体" w:cs="Times New Roman"/>
                <w:color w:val="000000"/>
                <w:kern w:val="0"/>
                <w:sz w:val="18"/>
                <w:szCs w:val="18"/>
              </w:rPr>
            </w:pPr>
          </w:p>
          <w:p w14:paraId="3129711B">
            <w:pPr>
              <w:widowControl/>
              <w:spacing w:line="400" w:lineRule="exact"/>
              <w:jc w:val="left"/>
              <w:textAlignment w:val="center"/>
              <w:rPr>
                <w:rFonts w:ascii="Times New Roman" w:hAnsi="Times New Roman" w:eastAsia="宋体" w:cs="Times New Roman"/>
                <w:color w:val="000000"/>
                <w:kern w:val="0"/>
                <w:sz w:val="18"/>
                <w:szCs w:val="18"/>
              </w:rPr>
            </w:pPr>
          </w:p>
          <w:p w14:paraId="4AE4E4F2">
            <w:pPr>
              <w:widowControl/>
              <w:spacing w:line="400" w:lineRule="exact"/>
              <w:jc w:val="left"/>
              <w:textAlignment w:val="center"/>
              <w:rPr>
                <w:rFonts w:ascii="Times New Roman" w:hAnsi="Times New Roman" w:eastAsia="宋体" w:cs="Times New Roman"/>
                <w:color w:val="000000"/>
                <w:kern w:val="0"/>
                <w:sz w:val="18"/>
                <w:szCs w:val="18"/>
              </w:rPr>
            </w:pPr>
          </w:p>
          <w:p w14:paraId="7F14C56B">
            <w:pPr>
              <w:widowControl/>
              <w:spacing w:line="400" w:lineRule="exact"/>
              <w:jc w:val="left"/>
              <w:textAlignment w:val="center"/>
              <w:rPr>
                <w:rFonts w:ascii="Times New Roman" w:hAnsi="Times New Roman" w:eastAsia="宋体" w:cs="Times New Roman"/>
                <w:color w:val="000000"/>
                <w:kern w:val="0"/>
                <w:sz w:val="18"/>
                <w:szCs w:val="18"/>
              </w:rPr>
            </w:pPr>
          </w:p>
          <w:p w14:paraId="0D315A8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3CB2917">
            <w:pPr>
              <w:widowControl/>
              <w:spacing w:line="400" w:lineRule="exact"/>
              <w:rPr>
                <w:rFonts w:ascii="Times New Roman" w:hAnsi="Times New Roman" w:eastAsia="宋体" w:cs="Times New Roman"/>
                <w:color w:val="000000"/>
                <w:sz w:val="22"/>
                <w:szCs w:val="22"/>
              </w:rPr>
            </w:pPr>
          </w:p>
        </w:tc>
      </w:tr>
      <w:tr w14:paraId="2854399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BD9B6C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250583D">
            <w:pPr>
              <w:widowControl/>
              <w:spacing w:line="400" w:lineRule="exact"/>
              <w:rPr>
                <w:rFonts w:ascii="Times New Roman" w:hAnsi="Times New Roman" w:eastAsia="宋体" w:cs="Times New Roman"/>
                <w:color w:val="000000"/>
                <w:sz w:val="22"/>
                <w:szCs w:val="22"/>
              </w:rPr>
            </w:pPr>
          </w:p>
        </w:tc>
      </w:tr>
      <w:tr w14:paraId="36161F4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48E98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F39F952">
            <w:pPr>
              <w:widowControl/>
              <w:spacing w:line="400" w:lineRule="exact"/>
              <w:rPr>
                <w:rFonts w:ascii="Times New Roman" w:hAnsi="Times New Roman" w:eastAsia="宋体" w:cs="Times New Roman"/>
                <w:color w:val="000000"/>
                <w:sz w:val="22"/>
                <w:szCs w:val="22"/>
              </w:rPr>
            </w:pPr>
          </w:p>
        </w:tc>
      </w:tr>
      <w:tr w14:paraId="176D3E1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5E0C46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F9699C7">
            <w:pPr>
              <w:widowControl/>
              <w:spacing w:line="400" w:lineRule="exact"/>
              <w:rPr>
                <w:rFonts w:ascii="Times New Roman" w:hAnsi="Times New Roman" w:eastAsia="宋体" w:cs="Times New Roman"/>
                <w:color w:val="000000"/>
                <w:sz w:val="22"/>
                <w:szCs w:val="22"/>
              </w:rPr>
            </w:pPr>
          </w:p>
        </w:tc>
      </w:tr>
      <w:tr w14:paraId="345254A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283F99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C1C0F1D">
            <w:pPr>
              <w:widowControl/>
              <w:spacing w:line="400" w:lineRule="exact"/>
              <w:rPr>
                <w:rFonts w:ascii="Times New Roman" w:hAnsi="Times New Roman" w:eastAsia="宋体" w:cs="Times New Roman"/>
                <w:color w:val="000000"/>
                <w:sz w:val="22"/>
                <w:szCs w:val="22"/>
              </w:rPr>
            </w:pPr>
          </w:p>
        </w:tc>
      </w:tr>
      <w:tr w14:paraId="4AF2246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303B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B5C195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45</w:t>
            </w:r>
          </w:p>
        </w:tc>
      </w:tr>
      <w:tr w14:paraId="31CAA58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E8C1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855914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7738B734">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D775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459443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对在义务教育实施工作中做出突出贡献的社会组织和个人的表彰奖励</w:t>
            </w:r>
          </w:p>
        </w:tc>
      </w:tr>
      <w:tr w14:paraId="7582D2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9DD3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676063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DEC500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5719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19F591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B5FB680">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E929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8E71F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《中华人民共和国义务教育法》第十条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对在义务教育实施工作中做出突出贡献的社会组织和个人，各级人民政府及其有关部门按照有关规定给予表彰、奖励。</w:t>
            </w:r>
          </w:p>
        </w:tc>
      </w:tr>
      <w:tr w14:paraId="002E64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9EBA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37DF9E1">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27E54C1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0A2A2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15358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69DC44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ABD9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0D53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64248B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116A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9FE8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3997A90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3839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951BA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44EA472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EF77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D7F2C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7B9C002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D295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44E2AA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C2C16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D70B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5CDA04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F2869B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731A41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CFFF92D">
            <w:pPr>
              <w:widowControl/>
              <w:spacing w:line="400" w:lineRule="exact"/>
              <w:jc w:val="left"/>
              <w:textAlignment w:val="center"/>
              <w:rPr>
                <w:rFonts w:ascii="Times New Roman" w:hAnsi="Times New Roman" w:eastAsia="宋体" w:cs="Times New Roman"/>
                <w:color w:val="000000"/>
                <w:kern w:val="0"/>
                <w:sz w:val="18"/>
                <w:szCs w:val="18"/>
              </w:rPr>
            </w:pPr>
          </w:p>
          <w:p w14:paraId="7AB6F73C">
            <w:pPr>
              <w:widowControl/>
              <w:spacing w:line="400" w:lineRule="exact"/>
              <w:jc w:val="left"/>
              <w:textAlignment w:val="center"/>
              <w:rPr>
                <w:rFonts w:ascii="Times New Roman" w:hAnsi="Times New Roman" w:eastAsia="宋体" w:cs="Times New Roman"/>
                <w:color w:val="000000"/>
                <w:kern w:val="0"/>
                <w:sz w:val="18"/>
                <w:szCs w:val="18"/>
              </w:rPr>
            </w:pPr>
          </w:p>
          <w:p w14:paraId="1BE78081">
            <w:pPr>
              <w:widowControl/>
              <w:spacing w:line="400" w:lineRule="exact"/>
              <w:jc w:val="left"/>
              <w:textAlignment w:val="center"/>
              <w:rPr>
                <w:rFonts w:ascii="Times New Roman" w:hAnsi="Times New Roman" w:eastAsia="宋体" w:cs="Times New Roman"/>
                <w:color w:val="000000"/>
                <w:kern w:val="0"/>
                <w:sz w:val="18"/>
                <w:szCs w:val="18"/>
              </w:rPr>
            </w:pPr>
          </w:p>
          <w:p w14:paraId="5999DF3F">
            <w:pPr>
              <w:widowControl/>
              <w:spacing w:line="400" w:lineRule="exact"/>
              <w:jc w:val="left"/>
              <w:textAlignment w:val="center"/>
              <w:rPr>
                <w:rFonts w:ascii="Times New Roman" w:hAnsi="Times New Roman" w:eastAsia="宋体" w:cs="Times New Roman"/>
                <w:color w:val="000000"/>
                <w:kern w:val="0"/>
                <w:sz w:val="18"/>
                <w:szCs w:val="18"/>
              </w:rPr>
            </w:pPr>
          </w:p>
          <w:p w14:paraId="01A87EDD">
            <w:pPr>
              <w:widowControl/>
              <w:spacing w:line="400" w:lineRule="exact"/>
              <w:jc w:val="left"/>
              <w:textAlignment w:val="center"/>
              <w:rPr>
                <w:rFonts w:ascii="Times New Roman" w:hAnsi="Times New Roman" w:eastAsia="宋体" w:cs="Times New Roman"/>
                <w:color w:val="000000"/>
                <w:kern w:val="0"/>
                <w:sz w:val="18"/>
                <w:szCs w:val="18"/>
              </w:rPr>
            </w:pPr>
          </w:p>
          <w:p w14:paraId="23393EC0">
            <w:pPr>
              <w:widowControl/>
              <w:spacing w:line="400" w:lineRule="exact"/>
              <w:jc w:val="left"/>
              <w:textAlignment w:val="center"/>
              <w:rPr>
                <w:rFonts w:ascii="Times New Roman" w:hAnsi="Times New Roman" w:eastAsia="宋体" w:cs="Times New Roman"/>
                <w:color w:val="000000"/>
                <w:kern w:val="0"/>
                <w:sz w:val="18"/>
                <w:szCs w:val="18"/>
              </w:rPr>
            </w:pPr>
          </w:p>
          <w:p w14:paraId="4D9493F6">
            <w:pPr>
              <w:widowControl/>
              <w:spacing w:line="400" w:lineRule="exact"/>
              <w:jc w:val="left"/>
              <w:textAlignment w:val="center"/>
              <w:rPr>
                <w:rFonts w:ascii="Times New Roman" w:hAnsi="Times New Roman" w:eastAsia="宋体" w:cs="Times New Roman"/>
                <w:color w:val="000000"/>
                <w:kern w:val="0"/>
                <w:sz w:val="18"/>
                <w:szCs w:val="18"/>
              </w:rPr>
            </w:pPr>
          </w:p>
          <w:p w14:paraId="6C69D537">
            <w:pPr>
              <w:widowControl/>
              <w:spacing w:line="400" w:lineRule="exact"/>
              <w:jc w:val="left"/>
              <w:textAlignment w:val="center"/>
              <w:rPr>
                <w:rFonts w:ascii="Times New Roman" w:hAnsi="Times New Roman" w:eastAsia="宋体" w:cs="Times New Roman"/>
                <w:color w:val="000000"/>
                <w:kern w:val="0"/>
                <w:sz w:val="18"/>
                <w:szCs w:val="18"/>
              </w:rPr>
            </w:pPr>
          </w:p>
          <w:p w14:paraId="6EE45B3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FEDD62C">
            <w:pPr>
              <w:widowControl/>
              <w:spacing w:line="400" w:lineRule="exact"/>
              <w:rPr>
                <w:rFonts w:ascii="Times New Roman" w:hAnsi="Times New Roman" w:eastAsia="宋体" w:cs="Times New Roman"/>
                <w:color w:val="000000"/>
                <w:sz w:val="22"/>
                <w:szCs w:val="22"/>
              </w:rPr>
            </w:pPr>
          </w:p>
        </w:tc>
      </w:tr>
      <w:tr w14:paraId="51ECEBD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73CAEC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C482E04">
            <w:pPr>
              <w:widowControl/>
              <w:spacing w:line="400" w:lineRule="exact"/>
              <w:rPr>
                <w:rFonts w:ascii="Times New Roman" w:hAnsi="Times New Roman" w:eastAsia="宋体" w:cs="Times New Roman"/>
                <w:color w:val="000000"/>
                <w:sz w:val="22"/>
                <w:szCs w:val="22"/>
              </w:rPr>
            </w:pPr>
          </w:p>
        </w:tc>
      </w:tr>
      <w:tr w14:paraId="5498323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D78FB6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AC44064">
            <w:pPr>
              <w:widowControl/>
              <w:spacing w:line="400" w:lineRule="exact"/>
              <w:rPr>
                <w:rFonts w:ascii="Times New Roman" w:hAnsi="Times New Roman" w:eastAsia="宋体" w:cs="Times New Roman"/>
                <w:color w:val="000000"/>
                <w:sz w:val="22"/>
                <w:szCs w:val="22"/>
              </w:rPr>
            </w:pPr>
          </w:p>
        </w:tc>
      </w:tr>
      <w:tr w14:paraId="0ED720E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A2D2F2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271DCB4">
            <w:pPr>
              <w:widowControl/>
              <w:spacing w:line="400" w:lineRule="exact"/>
              <w:rPr>
                <w:rFonts w:ascii="Times New Roman" w:hAnsi="Times New Roman" w:eastAsia="宋体" w:cs="Times New Roman"/>
                <w:color w:val="000000"/>
                <w:sz w:val="22"/>
                <w:szCs w:val="22"/>
              </w:rPr>
            </w:pPr>
          </w:p>
        </w:tc>
      </w:tr>
      <w:tr w14:paraId="633BCCE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F7CB10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2F273B3">
            <w:pPr>
              <w:widowControl/>
              <w:spacing w:line="400" w:lineRule="exact"/>
              <w:rPr>
                <w:rFonts w:ascii="Times New Roman" w:hAnsi="Times New Roman" w:eastAsia="宋体" w:cs="Times New Roman"/>
                <w:color w:val="000000"/>
                <w:sz w:val="22"/>
                <w:szCs w:val="22"/>
              </w:rPr>
            </w:pPr>
          </w:p>
        </w:tc>
      </w:tr>
      <w:tr w14:paraId="2CCDC8A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E093C9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91D0A2E">
            <w:pPr>
              <w:widowControl/>
              <w:spacing w:line="400" w:lineRule="exact"/>
              <w:rPr>
                <w:rFonts w:ascii="Times New Roman" w:hAnsi="Times New Roman" w:eastAsia="宋体" w:cs="Times New Roman"/>
                <w:color w:val="000000"/>
                <w:sz w:val="22"/>
                <w:szCs w:val="22"/>
              </w:rPr>
            </w:pPr>
          </w:p>
        </w:tc>
      </w:tr>
      <w:tr w14:paraId="3A7D2ED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380CA5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3DE907B">
            <w:pPr>
              <w:widowControl/>
              <w:spacing w:line="400" w:lineRule="exact"/>
              <w:rPr>
                <w:rFonts w:ascii="Times New Roman" w:hAnsi="Times New Roman" w:eastAsia="宋体" w:cs="Times New Roman"/>
                <w:color w:val="000000"/>
                <w:sz w:val="22"/>
                <w:szCs w:val="22"/>
              </w:rPr>
            </w:pPr>
          </w:p>
        </w:tc>
      </w:tr>
      <w:tr w14:paraId="06149DA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3558B2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E3F3DBC">
            <w:pPr>
              <w:widowControl/>
              <w:spacing w:line="400" w:lineRule="exact"/>
              <w:rPr>
                <w:rFonts w:ascii="Times New Roman" w:hAnsi="Times New Roman" w:eastAsia="宋体" w:cs="Times New Roman"/>
                <w:color w:val="000000"/>
                <w:sz w:val="22"/>
                <w:szCs w:val="22"/>
              </w:rPr>
            </w:pPr>
          </w:p>
        </w:tc>
      </w:tr>
      <w:tr w14:paraId="20248AF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9538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CD4DF2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46</w:t>
            </w:r>
          </w:p>
        </w:tc>
      </w:tr>
      <w:tr w14:paraId="0DFD86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B062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A7EE74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67F16F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1481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F6EAD1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对民族团结进步模范的表彰奖励</w:t>
            </w:r>
          </w:p>
        </w:tc>
      </w:tr>
      <w:tr w14:paraId="54B3B4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E9BA8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73DC8E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DFD7A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03D2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111645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424E1EA">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7DB8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EBAF30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《国务院实施</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中华人民共和国民族区域自治法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若干规定》第四条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各级人民政府应当积极开展促进民族团结进步的各项活动，对为民族团结进步事业作出突出贡献的单位和个人，给予表彰和奖励。</w:t>
            </w:r>
          </w:p>
        </w:tc>
      </w:tr>
      <w:tr w14:paraId="585DDC0A">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A31E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EA2DD8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《四川省实施</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中华人民共和国民族区域自治法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若干规定》第三条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各级人民政府对在帮助民族自治地方经济和社会发展、维护民族团结、保持社会稳定等方面作出突出贡献的单位和个人予以表彰、奖励。</w:t>
            </w:r>
          </w:p>
        </w:tc>
      </w:tr>
      <w:tr w14:paraId="57783D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27D5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25FBDCE">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FEE250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07022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F1535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2376306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FC89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3E4F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432934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3910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0655D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A09DDE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A0AB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628DB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4B03E4A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EFE3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4D996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7C4F05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5E75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226902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BF271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8B36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053D7D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98BB71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3A0BB6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458997F">
            <w:pPr>
              <w:widowControl/>
              <w:spacing w:line="400" w:lineRule="exact"/>
              <w:jc w:val="left"/>
              <w:textAlignment w:val="center"/>
              <w:rPr>
                <w:rFonts w:ascii="Times New Roman" w:hAnsi="Times New Roman" w:eastAsia="宋体" w:cs="Times New Roman"/>
                <w:color w:val="000000"/>
                <w:kern w:val="0"/>
                <w:sz w:val="18"/>
                <w:szCs w:val="18"/>
              </w:rPr>
            </w:pPr>
          </w:p>
          <w:p w14:paraId="7FF8649E">
            <w:pPr>
              <w:widowControl/>
              <w:spacing w:line="400" w:lineRule="exact"/>
              <w:jc w:val="left"/>
              <w:textAlignment w:val="center"/>
              <w:rPr>
                <w:rFonts w:ascii="Times New Roman" w:hAnsi="Times New Roman" w:eastAsia="宋体" w:cs="Times New Roman"/>
                <w:color w:val="000000"/>
                <w:kern w:val="0"/>
                <w:sz w:val="18"/>
                <w:szCs w:val="18"/>
              </w:rPr>
            </w:pPr>
          </w:p>
          <w:p w14:paraId="25C7BFC9">
            <w:pPr>
              <w:widowControl/>
              <w:spacing w:line="400" w:lineRule="exact"/>
              <w:jc w:val="left"/>
              <w:textAlignment w:val="center"/>
              <w:rPr>
                <w:rFonts w:ascii="Times New Roman" w:hAnsi="Times New Roman" w:eastAsia="宋体" w:cs="Times New Roman"/>
                <w:color w:val="000000"/>
                <w:kern w:val="0"/>
                <w:sz w:val="18"/>
                <w:szCs w:val="18"/>
              </w:rPr>
            </w:pPr>
          </w:p>
          <w:p w14:paraId="309EED89">
            <w:pPr>
              <w:widowControl/>
              <w:spacing w:line="400" w:lineRule="exact"/>
              <w:jc w:val="left"/>
              <w:textAlignment w:val="center"/>
              <w:rPr>
                <w:rFonts w:ascii="Times New Roman" w:hAnsi="Times New Roman" w:eastAsia="宋体" w:cs="Times New Roman"/>
                <w:color w:val="000000"/>
                <w:kern w:val="0"/>
                <w:sz w:val="18"/>
                <w:szCs w:val="18"/>
              </w:rPr>
            </w:pPr>
          </w:p>
          <w:p w14:paraId="39E6537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45BD36D">
            <w:pPr>
              <w:widowControl/>
              <w:spacing w:line="400" w:lineRule="exact"/>
              <w:rPr>
                <w:rFonts w:ascii="Times New Roman" w:hAnsi="Times New Roman" w:eastAsia="宋体" w:cs="Times New Roman"/>
                <w:color w:val="000000"/>
                <w:sz w:val="22"/>
                <w:szCs w:val="22"/>
              </w:rPr>
            </w:pPr>
          </w:p>
        </w:tc>
      </w:tr>
      <w:tr w14:paraId="7DD44CC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3ABBAA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6F2BA10">
            <w:pPr>
              <w:widowControl/>
              <w:spacing w:line="400" w:lineRule="exact"/>
              <w:rPr>
                <w:rFonts w:ascii="Times New Roman" w:hAnsi="Times New Roman" w:eastAsia="宋体" w:cs="Times New Roman"/>
                <w:color w:val="000000"/>
                <w:sz w:val="22"/>
                <w:szCs w:val="22"/>
              </w:rPr>
            </w:pPr>
          </w:p>
        </w:tc>
      </w:tr>
      <w:tr w14:paraId="7FD6E9A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88D4A9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DB2C982">
            <w:pPr>
              <w:widowControl/>
              <w:spacing w:line="400" w:lineRule="exact"/>
              <w:rPr>
                <w:rFonts w:ascii="Times New Roman" w:hAnsi="Times New Roman" w:eastAsia="宋体" w:cs="Times New Roman"/>
                <w:color w:val="000000"/>
                <w:sz w:val="22"/>
                <w:szCs w:val="22"/>
              </w:rPr>
            </w:pPr>
          </w:p>
        </w:tc>
      </w:tr>
      <w:tr w14:paraId="5976D84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433F74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00D0E9A">
            <w:pPr>
              <w:widowControl/>
              <w:spacing w:line="400" w:lineRule="exact"/>
              <w:rPr>
                <w:rFonts w:ascii="Times New Roman" w:hAnsi="Times New Roman" w:eastAsia="宋体" w:cs="Times New Roman"/>
                <w:color w:val="000000"/>
                <w:sz w:val="22"/>
                <w:szCs w:val="22"/>
              </w:rPr>
            </w:pPr>
          </w:p>
        </w:tc>
      </w:tr>
      <w:tr w14:paraId="0D32F2F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F5B48B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7DD52F9">
            <w:pPr>
              <w:widowControl/>
              <w:spacing w:line="400" w:lineRule="exact"/>
              <w:rPr>
                <w:rFonts w:ascii="Times New Roman" w:hAnsi="Times New Roman" w:eastAsia="宋体" w:cs="Times New Roman"/>
                <w:color w:val="000000"/>
                <w:sz w:val="22"/>
                <w:szCs w:val="22"/>
              </w:rPr>
            </w:pPr>
          </w:p>
        </w:tc>
      </w:tr>
      <w:tr w14:paraId="13E9FCD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6B08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A2F18F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47</w:t>
            </w:r>
          </w:p>
        </w:tc>
      </w:tr>
      <w:tr w14:paraId="35B5CE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B28E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539D46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6484D190">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5F29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76AB0C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对维护老年人合法权益和敬老、养老、助老成绩显著的组织、家庭或者个人的表彰奖励</w:t>
            </w:r>
          </w:p>
        </w:tc>
      </w:tr>
      <w:tr w14:paraId="492C9BE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BCC3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423241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505CD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8E1B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20DEFA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5880A19">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1F4BB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9D6B66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《中华人民共和国老年人权益保障法》第十条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各级人民政府和有关部门对维护老年人合法权益和敬老、养老、助老成绩显著的组织、家庭或者个人，对参与社会发展做出突出贡献的老年人，按照国家有关规定给予表彰或者奖励。</w:t>
            </w:r>
          </w:p>
        </w:tc>
      </w:tr>
      <w:tr w14:paraId="4567092C">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0E22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7DAA80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《四川省老年人权益保障条例》第八条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地方各级人民政府和有关部门对维护老年人权益和敬老、养老、孝老、助老成绩显著的组织、家庭或者个人，对参与社会发展做出突出贡献的老年人，按照国家和省有关规定给予表彰或者奖励。</w:t>
            </w:r>
          </w:p>
        </w:tc>
      </w:tr>
      <w:tr w14:paraId="39D07E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6736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59C1701">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5BF14F5">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16E75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D6F03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74A802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E36EC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E062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0158717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F1097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283D5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33FB6E1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8664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FBD8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75A9240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F4D9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DDFB7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DF6988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2DA3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625E9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C387B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E701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09E96D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195C67A">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C378EC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10D6AF1">
            <w:pPr>
              <w:widowControl/>
              <w:spacing w:line="400" w:lineRule="exact"/>
              <w:jc w:val="left"/>
              <w:textAlignment w:val="center"/>
              <w:rPr>
                <w:rFonts w:ascii="Times New Roman" w:hAnsi="Times New Roman" w:eastAsia="宋体" w:cs="Times New Roman"/>
                <w:color w:val="000000"/>
                <w:kern w:val="0"/>
                <w:sz w:val="18"/>
                <w:szCs w:val="18"/>
              </w:rPr>
            </w:pPr>
          </w:p>
          <w:p w14:paraId="5B07BDD0">
            <w:pPr>
              <w:widowControl/>
              <w:spacing w:line="400" w:lineRule="exact"/>
              <w:jc w:val="left"/>
              <w:textAlignment w:val="center"/>
              <w:rPr>
                <w:rFonts w:ascii="Times New Roman" w:hAnsi="Times New Roman" w:eastAsia="宋体" w:cs="Times New Roman"/>
                <w:color w:val="000000"/>
                <w:kern w:val="0"/>
                <w:sz w:val="18"/>
                <w:szCs w:val="18"/>
              </w:rPr>
            </w:pPr>
          </w:p>
          <w:p w14:paraId="0B67AEB4">
            <w:pPr>
              <w:widowControl/>
              <w:spacing w:line="400" w:lineRule="exact"/>
              <w:jc w:val="left"/>
              <w:textAlignment w:val="center"/>
              <w:rPr>
                <w:rFonts w:ascii="Times New Roman" w:hAnsi="Times New Roman" w:eastAsia="宋体" w:cs="Times New Roman"/>
                <w:color w:val="000000"/>
                <w:kern w:val="0"/>
                <w:sz w:val="18"/>
                <w:szCs w:val="18"/>
              </w:rPr>
            </w:pPr>
          </w:p>
          <w:p w14:paraId="5939E580">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BF11E93">
            <w:pPr>
              <w:widowControl/>
              <w:spacing w:line="400" w:lineRule="exact"/>
              <w:rPr>
                <w:rFonts w:ascii="Times New Roman" w:hAnsi="Times New Roman" w:eastAsia="宋体" w:cs="Times New Roman"/>
                <w:color w:val="000000"/>
                <w:sz w:val="22"/>
                <w:szCs w:val="22"/>
              </w:rPr>
            </w:pPr>
          </w:p>
        </w:tc>
      </w:tr>
      <w:tr w14:paraId="4837844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F670BF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16861BC">
            <w:pPr>
              <w:widowControl/>
              <w:spacing w:line="400" w:lineRule="exact"/>
              <w:rPr>
                <w:rFonts w:ascii="Times New Roman" w:hAnsi="Times New Roman" w:eastAsia="宋体" w:cs="Times New Roman"/>
                <w:color w:val="000000"/>
                <w:sz w:val="22"/>
                <w:szCs w:val="22"/>
              </w:rPr>
            </w:pPr>
          </w:p>
        </w:tc>
      </w:tr>
      <w:tr w14:paraId="66A2B1D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9A58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89AB24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48</w:t>
            </w:r>
          </w:p>
        </w:tc>
      </w:tr>
      <w:tr w14:paraId="5655E2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9290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C9F40C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588CC59C">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1A59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41AAAB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对成绩显著的人民调解委员会和调解委员的表彰奖励</w:t>
            </w:r>
          </w:p>
        </w:tc>
      </w:tr>
      <w:tr w14:paraId="63EEAF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EC33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129FF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0D7BD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3A8F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391AB2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ECCEF18">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A0AB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CB4A4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《人民调解委员会组织条例》第十三条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各级人民政府对成绩显著的人民调解委员会和调解委员应当予以表彰和奖励。</w:t>
            </w:r>
          </w:p>
        </w:tc>
      </w:tr>
      <w:tr w14:paraId="1277E3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EEA0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E4AAF2D">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85A117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F59B4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20B9A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1376EDD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DF6B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5318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68A3383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2054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D8CCD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6E5CE0A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05EB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9E4E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3171996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3D35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07461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6F76C50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4262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026257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5359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E2AB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44A1AE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EE94F67">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502F72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22680C2">
            <w:pPr>
              <w:widowControl/>
              <w:spacing w:line="400" w:lineRule="exact"/>
              <w:jc w:val="left"/>
              <w:textAlignment w:val="center"/>
              <w:rPr>
                <w:rFonts w:ascii="Times New Roman" w:hAnsi="Times New Roman" w:eastAsia="宋体" w:cs="Times New Roman"/>
                <w:color w:val="000000"/>
                <w:kern w:val="0"/>
                <w:sz w:val="18"/>
                <w:szCs w:val="18"/>
              </w:rPr>
            </w:pPr>
          </w:p>
          <w:p w14:paraId="3C957BE8">
            <w:pPr>
              <w:widowControl/>
              <w:spacing w:line="400" w:lineRule="exact"/>
              <w:jc w:val="left"/>
              <w:textAlignment w:val="center"/>
              <w:rPr>
                <w:rFonts w:ascii="Times New Roman" w:hAnsi="Times New Roman" w:eastAsia="宋体" w:cs="Times New Roman"/>
                <w:color w:val="000000"/>
                <w:kern w:val="0"/>
                <w:sz w:val="18"/>
                <w:szCs w:val="18"/>
              </w:rPr>
            </w:pPr>
          </w:p>
          <w:p w14:paraId="5095C6CB">
            <w:pPr>
              <w:widowControl/>
              <w:spacing w:line="400" w:lineRule="exact"/>
              <w:jc w:val="left"/>
              <w:textAlignment w:val="center"/>
              <w:rPr>
                <w:rFonts w:ascii="Times New Roman" w:hAnsi="Times New Roman" w:eastAsia="宋体" w:cs="Times New Roman"/>
                <w:color w:val="000000"/>
                <w:kern w:val="0"/>
                <w:sz w:val="18"/>
                <w:szCs w:val="18"/>
              </w:rPr>
            </w:pPr>
          </w:p>
          <w:p w14:paraId="64E00BDE">
            <w:pPr>
              <w:widowControl/>
              <w:spacing w:line="400" w:lineRule="exact"/>
              <w:jc w:val="left"/>
              <w:textAlignment w:val="center"/>
              <w:rPr>
                <w:rFonts w:ascii="Times New Roman" w:hAnsi="Times New Roman" w:eastAsia="宋体" w:cs="Times New Roman"/>
                <w:color w:val="000000"/>
                <w:kern w:val="0"/>
                <w:sz w:val="18"/>
                <w:szCs w:val="18"/>
              </w:rPr>
            </w:pPr>
          </w:p>
          <w:p w14:paraId="25874F31">
            <w:pPr>
              <w:widowControl/>
              <w:spacing w:line="400" w:lineRule="exact"/>
              <w:jc w:val="left"/>
              <w:textAlignment w:val="center"/>
              <w:rPr>
                <w:rFonts w:ascii="Times New Roman" w:hAnsi="Times New Roman" w:eastAsia="宋体" w:cs="Times New Roman"/>
                <w:color w:val="000000"/>
                <w:kern w:val="0"/>
                <w:sz w:val="18"/>
                <w:szCs w:val="18"/>
              </w:rPr>
            </w:pPr>
          </w:p>
          <w:p w14:paraId="21F38E39">
            <w:pPr>
              <w:widowControl/>
              <w:spacing w:line="400" w:lineRule="exact"/>
              <w:jc w:val="left"/>
              <w:textAlignment w:val="center"/>
              <w:rPr>
                <w:rFonts w:ascii="Times New Roman" w:hAnsi="Times New Roman" w:eastAsia="宋体" w:cs="Times New Roman"/>
                <w:color w:val="000000"/>
                <w:kern w:val="0"/>
                <w:sz w:val="18"/>
                <w:szCs w:val="18"/>
              </w:rPr>
            </w:pPr>
          </w:p>
          <w:p w14:paraId="42FB3B4B">
            <w:pPr>
              <w:widowControl/>
              <w:spacing w:line="400" w:lineRule="exact"/>
              <w:jc w:val="left"/>
              <w:textAlignment w:val="center"/>
              <w:rPr>
                <w:rFonts w:ascii="Times New Roman" w:hAnsi="Times New Roman" w:eastAsia="宋体" w:cs="Times New Roman"/>
                <w:color w:val="000000"/>
                <w:kern w:val="0"/>
                <w:sz w:val="18"/>
                <w:szCs w:val="18"/>
              </w:rPr>
            </w:pPr>
          </w:p>
          <w:p w14:paraId="49EDFAB6">
            <w:pPr>
              <w:widowControl/>
              <w:spacing w:line="400" w:lineRule="exact"/>
              <w:jc w:val="left"/>
              <w:textAlignment w:val="center"/>
              <w:rPr>
                <w:rFonts w:ascii="Times New Roman" w:hAnsi="Times New Roman" w:eastAsia="宋体" w:cs="Times New Roman"/>
                <w:color w:val="000000"/>
                <w:kern w:val="0"/>
                <w:sz w:val="18"/>
                <w:szCs w:val="18"/>
              </w:rPr>
            </w:pPr>
          </w:p>
          <w:p w14:paraId="241083ED">
            <w:pPr>
              <w:widowControl/>
              <w:spacing w:line="400" w:lineRule="exact"/>
              <w:jc w:val="left"/>
              <w:textAlignment w:val="center"/>
              <w:rPr>
                <w:rFonts w:ascii="Times New Roman" w:hAnsi="Times New Roman" w:eastAsia="宋体" w:cs="Times New Roman"/>
                <w:color w:val="000000"/>
                <w:kern w:val="0"/>
                <w:sz w:val="18"/>
                <w:szCs w:val="18"/>
              </w:rPr>
            </w:pPr>
          </w:p>
          <w:p w14:paraId="5245A78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E6A4E3B">
            <w:pPr>
              <w:widowControl/>
              <w:spacing w:line="400" w:lineRule="exact"/>
              <w:rPr>
                <w:rFonts w:ascii="Times New Roman" w:hAnsi="Times New Roman" w:eastAsia="宋体" w:cs="Times New Roman"/>
                <w:color w:val="000000"/>
                <w:sz w:val="22"/>
                <w:szCs w:val="22"/>
              </w:rPr>
            </w:pPr>
          </w:p>
        </w:tc>
      </w:tr>
      <w:tr w14:paraId="3A5227F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53B8BB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BD6D750">
            <w:pPr>
              <w:widowControl/>
              <w:spacing w:line="400" w:lineRule="exact"/>
              <w:rPr>
                <w:rFonts w:ascii="Times New Roman" w:hAnsi="Times New Roman" w:eastAsia="宋体" w:cs="Times New Roman"/>
                <w:color w:val="000000"/>
                <w:sz w:val="22"/>
                <w:szCs w:val="22"/>
              </w:rPr>
            </w:pPr>
          </w:p>
        </w:tc>
      </w:tr>
      <w:tr w14:paraId="6671FD6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FD1065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DFD78E9">
            <w:pPr>
              <w:widowControl/>
              <w:spacing w:line="400" w:lineRule="exact"/>
              <w:rPr>
                <w:rFonts w:ascii="Times New Roman" w:hAnsi="Times New Roman" w:eastAsia="宋体" w:cs="Times New Roman"/>
                <w:color w:val="000000"/>
                <w:sz w:val="22"/>
                <w:szCs w:val="22"/>
              </w:rPr>
            </w:pPr>
          </w:p>
        </w:tc>
      </w:tr>
      <w:tr w14:paraId="0D902FA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1CC59D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3EDFCBF">
            <w:pPr>
              <w:widowControl/>
              <w:spacing w:line="400" w:lineRule="exact"/>
              <w:rPr>
                <w:rFonts w:ascii="Times New Roman" w:hAnsi="Times New Roman" w:eastAsia="宋体" w:cs="Times New Roman"/>
                <w:color w:val="000000"/>
                <w:sz w:val="22"/>
                <w:szCs w:val="22"/>
              </w:rPr>
            </w:pPr>
          </w:p>
        </w:tc>
      </w:tr>
      <w:tr w14:paraId="1695C9E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DE96C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5225605">
            <w:pPr>
              <w:widowControl/>
              <w:spacing w:line="400" w:lineRule="exact"/>
              <w:rPr>
                <w:rFonts w:ascii="Times New Roman" w:hAnsi="Times New Roman" w:eastAsia="宋体" w:cs="Times New Roman"/>
                <w:color w:val="000000"/>
                <w:sz w:val="22"/>
                <w:szCs w:val="22"/>
              </w:rPr>
            </w:pPr>
          </w:p>
        </w:tc>
      </w:tr>
      <w:tr w14:paraId="4150053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8E876F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E553A10">
            <w:pPr>
              <w:widowControl/>
              <w:spacing w:line="400" w:lineRule="exact"/>
              <w:rPr>
                <w:rFonts w:ascii="Times New Roman" w:hAnsi="Times New Roman" w:eastAsia="宋体" w:cs="Times New Roman"/>
                <w:color w:val="000000"/>
                <w:sz w:val="22"/>
                <w:szCs w:val="22"/>
              </w:rPr>
            </w:pPr>
          </w:p>
        </w:tc>
      </w:tr>
      <w:tr w14:paraId="1FCF7E9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AE76E8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550E00F">
            <w:pPr>
              <w:widowControl/>
              <w:spacing w:line="400" w:lineRule="exact"/>
              <w:rPr>
                <w:rFonts w:ascii="Times New Roman" w:hAnsi="Times New Roman" w:eastAsia="宋体" w:cs="Times New Roman"/>
                <w:color w:val="000000"/>
                <w:sz w:val="22"/>
                <w:szCs w:val="22"/>
              </w:rPr>
            </w:pPr>
          </w:p>
        </w:tc>
      </w:tr>
      <w:tr w14:paraId="6575EBA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8511CC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5D3EDE5">
            <w:pPr>
              <w:widowControl/>
              <w:spacing w:line="400" w:lineRule="exact"/>
              <w:rPr>
                <w:rFonts w:ascii="Times New Roman" w:hAnsi="Times New Roman" w:eastAsia="宋体" w:cs="Times New Roman"/>
                <w:color w:val="000000"/>
                <w:sz w:val="22"/>
                <w:szCs w:val="22"/>
              </w:rPr>
            </w:pPr>
          </w:p>
        </w:tc>
      </w:tr>
      <w:tr w14:paraId="7C60500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0D1D3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571F53F">
            <w:pPr>
              <w:widowControl/>
              <w:spacing w:line="400" w:lineRule="exact"/>
              <w:rPr>
                <w:rFonts w:ascii="Times New Roman" w:hAnsi="Times New Roman" w:eastAsia="宋体" w:cs="Times New Roman"/>
                <w:color w:val="000000"/>
                <w:sz w:val="22"/>
                <w:szCs w:val="22"/>
              </w:rPr>
            </w:pPr>
          </w:p>
        </w:tc>
      </w:tr>
      <w:tr w14:paraId="6ED395E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3D3F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C8609D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49</w:t>
            </w:r>
          </w:p>
        </w:tc>
      </w:tr>
      <w:tr w14:paraId="025D25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0296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16769F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01C7CB3">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9E42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22DBC7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对在地质灾害防治工作中做出突出贡献的单位和个人的奖励</w:t>
            </w:r>
          </w:p>
        </w:tc>
      </w:tr>
      <w:tr w14:paraId="33D9ED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9CE0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C7C097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0656B1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88F3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17C9B1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AE34941">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87B5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80695F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《地质灾害防治条例》第九条第二款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在地质灾害防治工作中做出突出贡献的单位和个人，由人民政府给予奖励。</w:t>
            </w:r>
          </w:p>
        </w:tc>
      </w:tr>
      <w:tr w14:paraId="73A2E4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DF973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BCC33B2">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自然资源所</w:t>
            </w:r>
            <w:r>
              <w:rPr>
                <w:rFonts w:ascii="Times New Roman" w:hAnsi="Times New Roman" w:eastAsia="方正仿宋_GBK" w:cs="Times New Roman"/>
                <w:color w:val="000000"/>
                <w:kern w:val="0"/>
                <w:sz w:val="24"/>
              </w:rPr>
              <w:t xml:space="preserve"> </w:t>
            </w:r>
          </w:p>
        </w:tc>
      </w:tr>
      <w:tr w14:paraId="45D05BA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A9401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B3C21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426E387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1388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A7FC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6040DD1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4787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8086C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6F1D9D8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1587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EF9A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333E65C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7808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D1DB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B73E15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A413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00D034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3FBC8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5AA0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788A1C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DF06BB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7B158C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20D014C">
            <w:pPr>
              <w:widowControl/>
              <w:spacing w:line="400" w:lineRule="exact"/>
              <w:jc w:val="left"/>
              <w:textAlignment w:val="center"/>
              <w:rPr>
                <w:rFonts w:ascii="Times New Roman" w:hAnsi="Times New Roman" w:eastAsia="宋体" w:cs="Times New Roman"/>
                <w:color w:val="000000"/>
                <w:kern w:val="0"/>
                <w:sz w:val="18"/>
                <w:szCs w:val="18"/>
              </w:rPr>
            </w:pPr>
          </w:p>
          <w:p w14:paraId="7451A482">
            <w:pPr>
              <w:widowControl/>
              <w:spacing w:line="400" w:lineRule="exact"/>
              <w:jc w:val="left"/>
              <w:textAlignment w:val="center"/>
              <w:rPr>
                <w:rFonts w:ascii="Times New Roman" w:hAnsi="Times New Roman" w:eastAsia="宋体" w:cs="Times New Roman"/>
                <w:color w:val="000000"/>
                <w:kern w:val="0"/>
                <w:sz w:val="18"/>
                <w:szCs w:val="18"/>
              </w:rPr>
            </w:pPr>
          </w:p>
          <w:p w14:paraId="4E2A22DA">
            <w:pPr>
              <w:widowControl/>
              <w:spacing w:line="400" w:lineRule="exact"/>
              <w:jc w:val="left"/>
              <w:textAlignment w:val="center"/>
              <w:rPr>
                <w:rFonts w:ascii="Times New Roman" w:hAnsi="Times New Roman" w:eastAsia="宋体" w:cs="Times New Roman"/>
                <w:color w:val="000000"/>
                <w:kern w:val="0"/>
                <w:sz w:val="18"/>
                <w:szCs w:val="18"/>
              </w:rPr>
            </w:pPr>
          </w:p>
          <w:p w14:paraId="534C1001">
            <w:pPr>
              <w:widowControl/>
              <w:spacing w:line="400" w:lineRule="exact"/>
              <w:jc w:val="left"/>
              <w:textAlignment w:val="center"/>
              <w:rPr>
                <w:rFonts w:ascii="Times New Roman" w:hAnsi="Times New Roman" w:eastAsia="宋体" w:cs="Times New Roman"/>
                <w:color w:val="000000"/>
                <w:kern w:val="0"/>
                <w:sz w:val="18"/>
                <w:szCs w:val="18"/>
              </w:rPr>
            </w:pPr>
          </w:p>
          <w:p w14:paraId="38AECBEF">
            <w:pPr>
              <w:widowControl/>
              <w:spacing w:line="400" w:lineRule="exact"/>
              <w:jc w:val="left"/>
              <w:textAlignment w:val="center"/>
              <w:rPr>
                <w:rFonts w:ascii="Times New Roman" w:hAnsi="Times New Roman" w:eastAsia="宋体" w:cs="Times New Roman"/>
                <w:color w:val="000000"/>
                <w:kern w:val="0"/>
                <w:sz w:val="18"/>
                <w:szCs w:val="18"/>
              </w:rPr>
            </w:pPr>
          </w:p>
          <w:p w14:paraId="219170F3">
            <w:pPr>
              <w:widowControl/>
              <w:spacing w:line="400" w:lineRule="exact"/>
              <w:jc w:val="left"/>
              <w:textAlignment w:val="center"/>
              <w:rPr>
                <w:rFonts w:ascii="Times New Roman" w:hAnsi="Times New Roman" w:eastAsia="宋体" w:cs="Times New Roman"/>
                <w:color w:val="000000"/>
                <w:kern w:val="0"/>
                <w:sz w:val="18"/>
                <w:szCs w:val="18"/>
              </w:rPr>
            </w:pPr>
          </w:p>
          <w:p w14:paraId="0B91FAAC">
            <w:pPr>
              <w:widowControl/>
              <w:spacing w:line="400" w:lineRule="exact"/>
              <w:jc w:val="left"/>
              <w:textAlignment w:val="center"/>
              <w:rPr>
                <w:rFonts w:ascii="Times New Roman" w:hAnsi="Times New Roman" w:eastAsia="宋体" w:cs="Times New Roman"/>
                <w:color w:val="000000"/>
                <w:kern w:val="0"/>
                <w:sz w:val="18"/>
                <w:szCs w:val="18"/>
              </w:rPr>
            </w:pPr>
          </w:p>
          <w:p w14:paraId="4C7EA16E">
            <w:pPr>
              <w:widowControl/>
              <w:spacing w:line="400" w:lineRule="exact"/>
              <w:jc w:val="left"/>
              <w:textAlignment w:val="center"/>
              <w:rPr>
                <w:rFonts w:ascii="Times New Roman" w:hAnsi="Times New Roman" w:eastAsia="宋体" w:cs="Times New Roman"/>
                <w:color w:val="000000"/>
                <w:kern w:val="0"/>
                <w:sz w:val="18"/>
                <w:szCs w:val="18"/>
              </w:rPr>
            </w:pPr>
          </w:p>
          <w:p w14:paraId="03B6AE97">
            <w:pPr>
              <w:widowControl/>
              <w:spacing w:line="400" w:lineRule="exact"/>
              <w:jc w:val="left"/>
              <w:textAlignment w:val="center"/>
              <w:rPr>
                <w:rFonts w:ascii="Times New Roman" w:hAnsi="Times New Roman" w:eastAsia="宋体" w:cs="Times New Roman"/>
                <w:color w:val="000000"/>
                <w:kern w:val="0"/>
                <w:sz w:val="18"/>
                <w:szCs w:val="18"/>
              </w:rPr>
            </w:pPr>
          </w:p>
          <w:p w14:paraId="1043C5B3">
            <w:pPr>
              <w:widowControl/>
              <w:spacing w:line="400" w:lineRule="exact"/>
              <w:jc w:val="left"/>
              <w:textAlignment w:val="center"/>
              <w:rPr>
                <w:rFonts w:ascii="Times New Roman" w:hAnsi="Times New Roman" w:eastAsia="宋体" w:cs="Times New Roman"/>
                <w:color w:val="000000"/>
                <w:kern w:val="0"/>
                <w:sz w:val="18"/>
                <w:szCs w:val="18"/>
              </w:rPr>
            </w:pPr>
          </w:p>
          <w:p w14:paraId="0348D42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91FDA6B">
            <w:pPr>
              <w:widowControl/>
              <w:spacing w:line="400" w:lineRule="exact"/>
              <w:rPr>
                <w:rFonts w:ascii="Times New Roman" w:hAnsi="Times New Roman" w:eastAsia="宋体" w:cs="Times New Roman"/>
                <w:color w:val="000000"/>
                <w:sz w:val="22"/>
                <w:szCs w:val="22"/>
              </w:rPr>
            </w:pPr>
          </w:p>
        </w:tc>
      </w:tr>
      <w:tr w14:paraId="38CAE21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F70066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6C706CC">
            <w:pPr>
              <w:widowControl/>
              <w:spacing w:line="400" w:lineRule="exact"/>
              <w:rPr>
                <w:rFonts w:ascii="Times New Roman" w:hAnsi="Times New Roman" w:eastAsia="宋体" w:cs="Times New Roman"/>
                <w:color w:val="000000"/>
                <w:sz w:val="22"/>
                <w:szCs w:val="22"/>
              </w:rPr>
            </w:pPr>
          </w:p>
        </w:tc>
      </w:tr>
      <w:tr w14:paraId="55F5899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D0A83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F0FC06">
            <w:pPr>
              <w:widowControl/>
              <w:spacing w:line="400" w:lineRule="exact"/>
              <w:rPr>
                <w:rFonts w:ascii="Times New Roman" w:hAnsi="Times New Roman" w:eastAsia="宋体" w:cs="Times New Roman"/>
                <w:color w:val="000000"/>
                <w:sz w:val="22"/>
                <w:szCs w:val="22"/>
              </w:rPr>
            </w:pPr>
          </w:p>
        </w:tc>
      </w:tr>
      <w:tr w14:paraId="1E17639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7290B0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520A6F">
            <w:pPr>
              <w:widowControl/>
              <w:spacing w:line="400" w:lineRule="exact"/>
              <w:rPr>
                <w:rFonts w:ascii="Times New Roman" w:hAnsi="Times New Roman" w:eastAsia="宋体" w:cs="Times New Roman"/>
                <w:color w:val="000000"/>
                <w:sz w:val="22"/>
                <w:szCs w:val="22"/>
              </w:rPr>
            </w:pPr>
          </w:p>
        </w:tc>
      </w:tr>
      <w:tr w14:paraId="2585743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1668E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755B67">
            <w:pPr>
              <w:widowControl/>
              <w:spacing w:line="400" w:lineRule="exact"/>
              <w:rPr>
                <w:rFonts w:ascii="Times New Roman" w:hAnsi="Times New Roman" w:eastAsia="宋体" w:cs="Times New Roman"/>
                <w:color w:val="000000"/>
                <w:sz w:val="22"/>
                <w:szCs w:val="22"/>
              </w:rPr>
            </w:pPr>
          </w:p>
        </w:tc>
      </w:tr>
      <w:tr w14:paraId="00A411E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83B68F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5453D8F">
            <w:pPr>
              <w:widowControl/>
              <w:spacing w:line="400" w:lineRule="exact"/>
              <w:rPr>
                <w:rFonts w:ascii="Times New Roman" w:hAnsi="Times New Roman" w:eastAsia="宋体" w:cs="Times New Roman"/>
                <w:color w:val="000000"/>
                <w:sz w:val="22"/>
                <w:szCs w:val="22"/>
              </w:rPr>
            </w:pPr>
          </w:p>
        </w:tc>
      </w:tr>
      <w:tr w14:paraId="245D2EB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452CF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84B976D">
            <w:pPr>
              <w:widowControl/>
              <w:spacing w:line="400" w:lineRule="exact"/>
              <w:rPr>
                <w:rFonts w:ascii="Times New Roman" w:hAnsi="Times New Roman" w:eastAsia="宋体" w:cs="Times New Roman"/>
                <w:color w:val="000000"/>
                <w:sz w:val="22"/>
                <w:szCs w:val="22"/>
              </w:rPr>
            </w:pPr>
          </w:p>
        </w:tc>
      </w:tr>
      <w:tr w14:paraId="0E0B5E1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25817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D3DC57C">
            <w:pPr>
              <w:widowControl/>
              <w:spacing w:line="400" w:lineRule="exact"/>
              <w:rPr>
                <w:rFonts w:ascii="Times New Roman" w:hAnsi="Times New Roman" w:eastAsia="宋体" w:cs="Times New Roman"/>
                <w:color w:val="000000"/>
                <w:sz w:val="22"/>
                <w:szCs w:val="22"/>
              </w:rPr>
            </w:pPr>
          </w:p>
        </w:tc>
      </w:tr>
      <w:tr w14:paraId="71AF4E3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E01B1C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A4B1F19">
            <w:pPr>
              <w:widowControl/>
              <w:spacing w:line="400" w:lineRule="exact"/>
              <w:rPr>
                <w:rFonts w:ascii="Times New Roman" w:hAnsi="Times New Roman" w:eastAsia="宋体" w:cs="Times New Roman"/>
                <w:color w:val="000000"/>
                <w:sz w:val="22"/>
                <w:szCs w:val="22"/>
              </w:rPr>
            </w:pPr>
          </w:p>
        </w:tc>
      </w:tr>
      <w:tr w14:paraId="5D75410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FE9C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26C4D4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w:t>
            </w:r>
          </w:p>
        </w:tc>
      </w:tr>
      <w:tr w14:paraId="799C53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D4F3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92D2E4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711C19F3">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2F79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0E8CB0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对在保护和开发土地资源、合理利用土地以及进行有关的科学研究等方面成绩显著的单位和个人的奖励</w:t>
            </w:r>
          </w:p>
        </w:tc>
      </w:tr>
      <w:tr w14:paraId="280364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0401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3B03F2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828C9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180F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518A1C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76E9752">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7C812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341D4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《中华人民共和国土地管理法》第八条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在保护和开发土地资源、合理利用土地以及进行有关的科学研究等方面成绩显著的单位和个人，由人民政府给予奖励。</w:t>
            </w:r>
          </w:p>
        </w:tc>
      </w:tr>
      <w:tr w14:paraId="4B7038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7551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2651692">
            <w:pPr>
              <w:widowControl/>
              <w:spacing w:line="400" w:lineRule="exact"/>
              <w:jc w:val="center"/>
              <w:textAlignment w:val="center"/>
              <w:rPr>
                <w:rFonts w:hint="eastAsia" w:ascii="Times New Roman" w:hAnsi="Times New Roman" w:eastAsia="宋体" w:cs="Times New Roman"/>
                <w:color w:val="000000"/>
                <w:sz w:val="24"/>
                <w:lang w:eastAsia="zh-CN"/>
              </w:rPr>
            </w:pPr>
            <w:r>
              <w:rPr>
                <w:rFonts w:hint="eastAsia" w:ascii="方正仿宋_GBK" w:hAnsi="方正仿宋_GBK" w:eastAsia="方正仿宋_GBK" w:cs="方正仿宋_GBK"/>
                <w:color w:val="000000"/>
                <w:kern w:val="0"/>
                <w:sz w:val="24"/>
                <w:lang w:val="en-US" w:eastAsia="zh-CN"/>
              </w:rPr>
              <w:t>自然资源所</w:t>
            </w:r>
          </w:p>
        </w:tc>
      </w:tr>
      <w:tr w14:paraId="19CCFA8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ABC28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21D95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3B8CA39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37E8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C5BA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A23D9D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412E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FFE6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6585251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04581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5FD7A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520CADC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8E63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B17EA8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780ED69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E233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61D7B6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F9A99D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4ED0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302FE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9C2782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4A6B3D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97769F9">
            <w:pPr>
              <w:widowControl/>
              <w:spacing w:line="400" w:lineRule="exact"/>
              <w:jc w:val="left"/>
              <w:textAlignment w:val="center"/>
              <w:rPr>
                <w:rFonts w:ascii="Times New Roman" w:hAnsi="Times New Roman" w:eastAsia="宋体" w:cs="Times New Roman"/>
                <w:color w:val="000000"/>
                <w:kern w:val="0"/>
                <w:sz w:val="18"/>
                <w:szCs w:val="18"/>
              </w:rPr>
            </w:pPr>
          </w:p>
          <w:p w14:paraId="0F479B7E">
            <w:pPr>
              <w:widowControl/>
              <w:spacing w:line="400" w:lineRule="exact"/>
              <w:jc w:val="left"/>
              <w:textAlignment w:val="center"/>
              <w:rPr>
                <w:rFonts w:ascii="Times New Roman" w:hAnsi="Times New Roman" w:eastAsia="宋体" w:cs="Times New Roman"/>
                <w:color w:val="000000"/>
                <w:kern w:val="0"/>
                <w:sz w:val="18"/>
                <w:szCs w:val="18"/>
              </w:rPr>
            </w:pPr>
          </w:p>
          <w:p w14:paraId="37896CA4">
            <w:pPr>
              <w:widowControl/>
              <w:spacing w:line="400" w:lineRule="exact"/>
              <w:jc w:val="left"/>
              <w:textAlignment w:val="center"/>
              <w:rPr>
                <w:rFonts w:ascii="Times New Roman" w:hAnsi="Times New Roman" w:eastAsia="宋体" w:cs="Times New Roman"/>
                <w:color w:val="000000"/>
                <w:kern w:val="0"/>
                <w:sz w:val="18"/>
                <w:szCs w:val="18"/>
              </w:rPr>
            </w:pPr>
          </w:p>
          <w:p w14:paraId="266EA3AF">
            <w:pPr>
              <w:widowControl/>
              <w:spacing w:line="400" w:lineRule="exact"/>
              <w:jc w:val="left"/>
              <w:textAlignment w:val="center"/>
              <w:rPr>
                <w:rFonts w:ascii="Times New Roman" w:hAnsi="Times New Roman" w:eastAsia="宋体" w:cs="Times New Roman"/>
                <w:color w:val="000000"/>
                <w:kern w:val="0"/>
                <w:sz w:val="18"/>
                <w:szCs w:val="18"/>
              </w:rPr>
            </w:pPr>
          </w:p>
          <w:p w14:paraId="658B011D">
            <w:pPr>
              <w:widowControl/>
              <w:spacing w:line="400" w:lineRule="exact"/>
              <w:jc w:val="left"/>
              <w:textAlignment w:val="center"/>
              <w:rPr>
                <w:rFonts w:ascii="Times New Roman" w:hAnsi="Times New Roman" w:eastAsia="宋体" w:cs="Times New Roman"/>
                <w:color w:val="000000"/>
                <w:kern w:val="0"/>
                <w:sz w:val="18"/>
                <w:szCs w:val="18"/>
              </w:rPr>
            </w:pPr>
          </w:p>
          <w:p w14:paraId="57523222">
            <w:pPr>
              <w:widowControl/>
              <w:spacing w:line="400" w:lineRule="exact"/>
              <w:jc w:val="left"/>
              <w:textAlignment w:val="center"/>
              <w:rPr>
                <w:rFonts w:ascii="Times New Roman" w:hAnsi="Times New Roman" w:eastAsia="宋体" w:cs="Times New Roman"/>
                <w:color w:val="000000"/>
                <w:kern w:val="0"/>
                <w:sz w:val="18"/>
                <w:szCs w:val="18"/>
              </w:rPr>
            </w:pPr>
          </w:p>
          <w:p w14:paraId="0D919A8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69041C1">
            <w:pPr>
              <w:widowControl/>
              <w:spacing w:line="400" w:lineRule="exact"/>
              <w:rPr>
                <w:rFonts w:ascii="Times New Roman" w:hAnsi="Times New Roman" w:eastAsia="宋体" w:cs="Times New Roman"/>
                <w:color w:val="000000"/>
                <w:sz w:val="22"/>
                <w:szCs w:val="22"/>
              </w:rPr>
            </w:pPr>
          </w:p>
        </w:tc>
      </w:tr>
      <w:tr w14:paraId="255BFB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045A80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37E93EB">
            <w:pPr>
              <w:widowControl/>
              <w:spacing w:line="400" w:lineRule="exact"/>
              <w:rPr>
                <w:rFonts w:ascii="Times New Roman" w:hAnsi="Times New Roman" w:eastAsia="宋体" w:cs="Times New Roman"/>
                <w:color w:val="000000"/>
                <w:sz w:val="22"/>
                <w:szCs w:val="22"/>
              </w:rPr>
            </w:pPr>
          </w:p>
        </w:tc>
      </w:tr>
      <w:tr w14:paraId="69095F4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CA5FB0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412B1EF">
            <w:pPr>
              <w:widowControl/>
              <w:spacing w:line="400" w:lineRule="exact"/>
              <w:rPr>
                <w:rFonts w:ascii="Times New Roman" w:hAnsi="Times New Roman" w:eastAsia="宋体" w:cs="Times New Roman"/>
                <w:color w:val="000000"/>
                <w:sz w:val="22"/>
                <w:szCs w:val="22"/>
              </w:rPr>
            </w:pPr>
          </w:p>
        </w:tc>
      </w:tr>
      <w:tr w14:paraId="280DE35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C7A9B5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A9531ED">
            <w:pPr>
              <w:widowControl/>
              <w:spacing w:line="400" w:lineRule="exact"/>
              <w:rPr>
                <w:rFonts w:ascii="Times New Roman" w:hAnsi="Times New Roman" w:eastAsia="宋体" w:cs="Times New Roman"/>
                <w:color w:val="000000"/>
                <w:sz w:val="22"/>
                <w:szCs w:val="22"/>
              </w:rPr>
            </w:pPr>
          </w:p>
        </w:tc>
      </w:tr>
      <w:tr w14:paraId="060AD70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0DBC6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1E41D3">
            <w:pPr>
              <w:widowControl/>
              <w:spacing w:line="400" w:lineRule="exact"/>
              <w:rPr>
                <w:rFonts w:ascii="Times New Roman" w:hAnsi="Times New Roman" w:eastAsia="宋体" w:cs="Times New Roman"/>
                <w:color w:val="000000"/>
                <w:sz w:val="22"/>
                <w:szCs w:val="22"/>
              </w:rPr>
            </w:pPr>
          </w:p>
        </w:tc>
      </w:tr>
      <w:tr w14:paraId="359BBDE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159F92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BEFBF6A">
            <w:pPr>
              <w:widowControl/>
              <w:spacing w:line="400" w:lineRule="exact"/>
              <w:rPr>
                <w:rFonts w:ascii="Times New Roman" w:hAnsi="Times New Roman" w:eastAsia="宋体" w:cs="Times New Roman"/>
                <w:color w:val="000000"/>
                <w:sz w:val="22"/>
                <w:szCs w:val="22"/>
              </w:rPr>
            </w:pPr>
          </w:p>
        </w:tc>
      </w:tr>
      <w:tr w14:paraId="095BBE5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435BAB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B9CD8EB">
            <w:pPr>
              <w:widowControl/>
              <w:spacing w:line="400" w:lineRule="exact"/>
              <w:rPr>
                <w:rFonts w:ascii="Times New Roman" w:hAnsi="Times New Roman" w:eastAsia="宋体" w:cs="Times New Roman"/>
                <w:color w:val="000000"/>
                <w:sz w:val="22"/>
                <w:szCs w:val="22"/>
              </w:rPr>
            </w:pPr>
          </w:p>
        </w:tc>
      </w:tr>
      <w:tr w14:paraId="770EF48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FF46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42A14B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51</w:t>
            </w:r>
          </w:p>
        </w:tc>
      </w:tr>
      <w:tr w14:paraId="3C9D74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4261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E0D871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3A5234EB">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B1A4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6A0C2F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对保护和改善环境有显著成绩的单位和个人的奖励</w:t>
            </w:r>
          </w:p>
        </w:tc>
      </w:tr>
      <w:tr w14:paraId="02854C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6174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F8892C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17793A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50EE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8BD950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5927A42">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8648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785E21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《中华人民共和国环境保护法》第十一条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对保护和改善环境有显著成绩的单位和个人，由人民政府给予奖励。</w:t>
            </w:r>
          </w:p>
        </w:tc>
      </w:tr>
      <w:tr w14:paraId="695BC0A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5F3CD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E9A83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《中华人民共和国环境噪声污染防治法》第九条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对在环境噪声污染防治方面成绩显著的单位和个人，由人民政府给予奖励。</w:t>
            </w:r>
          </w:p>
        </w:tc>
      </w:tr>
      <w:tr w14:paraId="1358F352">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1B5D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263CD8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3.</w:t>
            </w:r>
            <w:r>
              <w:rPr>
                <w:rFonts w:hint="eastAsia" w:ascii="方正仿宋_GBK" w:hAnsi="方正仿宋_GBK" w:eastAsia="方正仿宋_GBK" w:cs="方正仿宋_GBK"/>
                <w:color w:val="000000"/>
                <w:kern w:val="0"/>
                <w:sz w:val="22"/>
                <w:szCs w:val="22"/>
              </w:rPr>
              <w:t>《中华人民共和国固体废物污染环境防治法》第十二条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各级人民政府对在固体废物污染环境防治工作以及相关的综合利用活动中做出显著成绩的单位和个人，按照国家有关规定给予表彰、奖励。</w:t>
            </w:r>
          </w:p>
        </w:tc>
      </w:tr>
      <w:tr w14:paraId="6D84AE9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88BC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5E074C9">
            <w:pPr>
              <w:widowControl/>
              <w:spacing w:line="400" w:lineRule="exact"/>
              <w:jc w:val="center"/>
              <w:textAlignment w:val="center"/>
              <w:rPr>
                <w:rFonts w:hint="eastAsia"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lang w:val="en-US" w:eastAsia="zh-CN"/>
              </w:rPr>
              <w:t>自然资源所</w:t>
            </w:r>
          </w:p>
        </w:tc>
      </w:tr>
      <w:tr w14:paraId="13F46A07">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090C1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95B6D03">
            <w:pPr>
              <w:widowControl/>
              <w:spacing w:line="400" w:lineRule="exact"/>
              <w:textAlignment w:val="center"/>
              <w:rPr>
                <w:rFonts w:hint="eastAsia"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（1）制定方案责任：制定奖励评比实施方案，确定表彰的项目和名额，明确表彰的具体条件和要求。</w:t>
            </w:r>
          </w:p>
        </w:tc>
      </w:tr>
      <w:tr w14:paraId="0F4F029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13C98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34A5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6044928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E7C8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5879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19BFC9E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A7594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E0BA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6DB01F4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C954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F74C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0EB35A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D7B1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5DE266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2BAC3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CF9E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6D758B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0CF497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29D39D0">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367FBFE">
            <w:pPr>
              <w:widowControl/>
              <w:spacing w:line="400" w:lineRule="exact"/>
              <w:jc w:val="left"/>
              <w:textAlignment w:val="center"/>
              <w:rPr>
                <w:rFonts w:ascii="Times New Roman" w:hAnsi="Times New Roman" w:eastAsia="宋体" w:cs="Times New Roman"/>
                <w:color w:val="000000"/>
                <w:kern w:val="0"/>
                <w:sz w:val="18"/>
                <w:szCs w:val="18"/>
              </w:rPr>
            </w:pPr>
          </w:p>
          <w:p w14:paraId="4C1B1B1A">
            <w:pPr>
              <w:widowControl/>
              <w:spacing w:line="400" w:lineRule="exact"/>
              <w:jc w:val="left"/>
              <w:textAlignment w:val="center"/>
              <w:rPr>
                <w:rFonts w:ascii="Times New Roman" w:hAnsi="Times New Roman" w:eastAsia="宋体" w:cs="Times New Roman"/>
                <w:color w:val="000000"/>
                <w:kern w:val="0"/>
                <w:sz w:val="18"/>
                <w:szCs w:val="18"/>
              </w:rPr>
            </w:pPr>
          </w:p>
          <w:p w14:paraId="482E540C">
            <w:pPr>
              <w:widowControl/>
              <w:spacing w:line="400" w:lineRule="exact"/>
              <w:jc w:val="left"/>
              <w:textAlignment w:val="center"/>
              <w:rPr>
                <w:rFonts w:ascii="Times New Roman" w:hAnsi="Times New Roman" w:eastAsia="宋体" w:cs="Times New Roman"/>
                <w:color w:val="000000"/>
                <w:kern w:val="0"/>
                <w:sz w:val="18"/>
                <w:szCs w:val="18"/>
              </w:rPr>
            </w:pPr>
          </w:p>
          <w:p w14:paraId="13C9FDE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42871D1">
            <w:pPr>
              <w:widowControl/>
              <w:spacing w:line="400" w:lineRule="exact"/>
              <w:rPr>
                <w:rFonts w:ascii="Times New Roman" w:hAnsi="Times New Roman" w:eastAsia="宋体" w:cs="Times New Roman"/>
                <w:color w:val="000000"/>
                <w:sz w:val="22"/>
                <w:szCs w:val="22"/>
              </w:rPr>
            </w:pPr>
          </w:p>
        </w:tc>
      </w:tr>
      <w:tr w14:paraId="124AB1B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202710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F7BC5FE">
            <w:pPr>
              <w:widowControl/>
              <w:spacing w:line="400" w:lineRule="exact"/>
              <w:rPr>
                <w:rFonts w:ascii="Times New Roman" w:hAnsi="Times New Roman" w:eastAsia="宋体" w:cs="Times New Roman"/>
                <w:color w:val="000000"/>
                <w:sz w:val="22"/>
                <w:szCs w:val="22"/>
              </w:rPr>
            </w:pPr>
          </w:p>
        </w:tc>
      </w:tr>
      <w:tr w14:paraId="5F9E4E2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68989E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2CD231A">
            <w:pPr>
              <w:widowControl/>
              <w:spacing w:line="400" w:lineRule="exact"/>
              <w:rPr>
                <w:rFonts w:ascii="Times New Roman" w:hAnsi="Times New Roman" w:eastAsia="宋体" w:cs="Times New Roman"/>
                <w:color w:val="000000"/>
                <w:sz w:val="22"/>
                <w:szCs w:val="22"/>
              </w:rPr>
            </w:pPr>
          </w:p>
        </w:tc>
      </w:tr>
      <w:tr w14:paraId="3262A96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E9D4DD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EA95B95">
            <w:pPr>
              <w:widowControl/>
              <w:spacing w:line="400" w:lineRule="exact"/>
              <w:rPr>
                <w:rFonts w:ascii="Times New Roman" w:hAnsi="Times New Roman" w:eastAsia="宋体" w:cs="Times New Roman"/>
                <w:color w:val="000000"/>
                <w:sz w:val="22"/>
                <w:szCs w:val="22"/>
              </w:rPr>
            </w:pPr>
          </w:p>
        </w:tc>
      </w:tr>
      <w:tr w14:paraId="141E40A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B046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D33D33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52</w:t>
            </w:r>
          </w:p>
        </w:tc>
      </w:tr>
      <w:tr w14:paraId="08A6D5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72AA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B7D2F3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03648941">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4C89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E9A49C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对执行《四川省村镇规划建设管理条例》成绩显著，在村镇规划、建设、管理工作中成绩显著或检举、控告、查处违法建设行为成绩显著的奖励</w:t>
            </w:r>
          </w:p>
        </w:tc>
      </w:tr>
      <w:tr w14:paraId="727A27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23E9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0090C9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B9353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01C2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9BE616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F22A746">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1CF9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C7CBE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《四川省村镇规划建设管理条例》第四十一条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符合下列条件之一的，由乡级以上人民政府或县级以上建设行政主管部门给予表彰奖励：（一）执行本条例成绩显著的；（二）在村镇规划、建设、管理工作中成绩显著的；（三）检举、控告、查处违法建设行为成绩显著的。</w:t>
            </w:r>
          </w:p>
        </w:tc>
      </w:tr>
      <w:tr w14:paraId="7F1FBE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4C5D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00ACC1C">
            <w:pPr>
              <w:widowControl/>
              <w:spacing w:line="400" w:lineRule="exact"/>
              <w:jc w:val="center"/>
              <w:textAlignment w:val="center"/>
              <w:rPr>
                <w:rFonts w:hint="eastAsia" w:ascii="Times New Roman" w:hAnsi="Times New Roman" w:eastAsia="方正仿宋_GBK"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FB333D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F75C9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53D0C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4F1F0AE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0B5E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9B3D7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11949C8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42AF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3A19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6F63553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71D6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F3FE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7D15EA0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DD6DD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0907E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60B28D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3290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77498D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DA3F0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E311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CFB965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971834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7C2ECA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372A274">
            <w:pPr>
              <w:widowControl/>
              <w:spacing w:line="400" w:lineRule="exact"/>
              <w:jc w:val="left"/>
              <w:textAlignment w:val="center"/>
              <w:rPr>
                <w:rFonts w:ascii="Times New Roman" w:hAnsi="Times New Roman" w:eastAsia="宋体" w:cs="Times New Roman"/>
                <w:color w:val="000000"/>
                <w:kern w:val="0"/>
                <w:sz w:val="18"/>
                <w:szCs w:val="18"/>
              </w:rPr>
            </w:pPr>
          </w:p>
          <w:p w14:paraId="1DD43DA7">
            <w:pPr>
              <w:widowControl/>
              <w:spacing w:line="400" w:lineRule="exact"/>
              <w:jc w:val="left"/>
              <w:textAlignment w:val="center"/>
              <w:rPr>
                <w:rFonts w:ascii="Times New Roman" w:hAnsi="Times New Roman" w:eastAsia="宋体" w:cs="Times New Roman"/>
                <w:color w:val="000000"/>
                <w:kern w:val="0"/>
                <w:sz w:val="18"/>
                <w:szCs w:val="18"/>
              </w:rPr>
            </w:pPr>
          </w:p>
          <w:p w14:paraId="19ABEB99">
            <w:pPr>
              <w:widowControl/>
              <w:spacing w:line="400" w:lineRule="exact"/>
              <w:jc w:val="left"/>
              <w:textAlignment w:val="center"/>
              <w:rPr>
                <w:rFonts w:ascii="Times New Roman" w:hAnsi="Times New Roman" w:eastAsia="宋体" w:cs="Times New Roman"/>
                <w:color w:val="000000"/>
                <w:kern w:val="0"/>
                <w:sz w:val="18"/>
                <w:szCs w:val="18"/>
              </w:rPr>
            </w:pPr>
          </w:p>
          <w:p w14:paraId="6860BA5F">
            <w:pPr>
              <w:widowControl/>
              <w:spacing w:line="400" w:lineRule="exact"/>
              <w:jc w:val="left"/>
              <w:textAlignment w:val="center"/>
              <w:rPr>
                <w:rFonts w:ascii="Times New Roman" w:hAnsi="Times New Roman" w:eastAsia="宋体" w:cs="Times New Roman"/>
                <w:color w:val="000000"/>
                <w:kern w:val="0"/>
                <w:sz w:val="18"/>
                <w:szCs w:val="18"/>
              </w:rPr>
            </w:pPr>
          </w:p>
          <w:p w14:paraId="5DF315C6">
            <w:pPr>
              <w:widowControl/>
              <w:spacing w:line="400" w:lineRule="exact"/>
              <w:jc w:val="left"/>
              <w:textAlignment w:val="center"/>
              <w:rPr>
                <w:rFonts w:ascii="Times New Roman" w:hAnsi="Times New Roman" w:eastAsia="宋体" w:cs="Times New Roman"/>
                <w:color w:val="000000"/>
                <w:kern w:val="0"/>
                <w:sz w:val="18"/>
                <w:szCs w:val="18"/>
              </w:rPr>
            </w:pPr>
          </w:p>
          <w:p w14:paraId="2681D663">
            <w:pPr>
              <w:widowControl/>
              <w:spacing w:line="400" w:lineRule="exact"/>
              <w:jc w:val="left"/>
              <w:textAlignment w:val="center"/>
              <w:rPr>
                <w:rFonts w:ascii="Times New Roman" w:hAnsi="Times New Roman" w:eastAsia="宋体" w:cs="Times New Roman"/>
                <w:color w:val="000000"/>
                <w:kern w:val="0"/>
                <w:sz w:val="18"/>
                <w:szCs w:val="18"/>
              </w:rPr>
            </w:pPr>
          </w:p>
          <w:p w14:paraId="6EDACC5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8ED0350">
            <w:pPr>
              <w:widowControl/>
              <w:spacing w:line="400" w:lineRule="exact"/>
              <w:rPr>
                <w:rFonts w:ascii="Times New Roman" w:hAnsi="Times New Roman" w:eastAsia="宋体" w:cs="Times New Roman"/>
                <w:color w:val="000000"/>
                <w:sz w:val="22"/>
                <w:szCs w:val="22"/>
              </w:rPr>
            </w:pPr>
          </w:p>
        </w:tc>
      </w:tr>
      <w:tr w14:paraId="119CD65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6F2ED9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C259EB5">
            <w:pPr>
              <w:widowControl/>
              <w:spacing w:line="400" w:lineRule="exact"/>
              <w:rPr>
                <w:rFonts w:ascii="Times New Roman" w:hAnsi="Times New Roman" w:eastAsia="宋体" w:cs="Times New Roman"/>
                <w:color w:val="000000"/>
                <w:sz w:val="22"/>
                <w:szCs w:val="22"/>
              </w:rPr>
            </w:pPr>
          </w:p>
        </w:tc>
      </w:tr>
      <w:tr w14:paraId="2FA18F3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2F1AA6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8AAA03D">
            <w:pPr>
              <w:widowControl/>
              <w:spacing w:line="400" w:lineRule="exact"/>
              <w:rPr>
                <w:rFonts w:ascii="Times New Roman" w:hAnsi="Times New Roman" w:eastAsia="宋体" w:cs="Times New Roman"/>
                <w:color w:val="000000"/>
                <w:sz w:val="22"/>
                <w:szCs w:val="22"/>
              </w:rPr>
            </w:pPr>
          </w:p>
        </w:tc>
      </w:tr>
      <w:tr w14:paraId="455A44F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11148B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72D4E92">
            <w:pPr>
              <w:widowControl/>
              <w:spacing w:line="400" w:lineRule="exact"/>
              <w:rPr>
                <w:rFonts w:ascii="Times New Roman" w:hAnsi="Times New Roman" w:eastAsia="宋体" w:cs="Times New Roman"/>
                <w:color w:val="000000"/>
                <w:sz w:val="22"/>
                <w:szCs w:val="22"/>
              </w:rPr>
            </w:pPr>
          </w:p>
        </w:tc>
      </w:tr>
      <w:tr w14:paraId="17A2237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C7D7C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E81DC0C">
            <w:pPr>
              <w:widowControl/>
              <w:spacing w:line="400" w:lineRule="exact"/>
              <w:rPr>
                <w:rFonts w:ascii="Times New Roman" w:hAnsi="Times New Roman" w:eastAsia="宋体" w:cs="Times New Roman"/>
                <w:color w:val="000000"/>
                <w:sz w:val="22"/>
                <w:szCs w:val="22"/>
              </w:rPr>
            </w:pPr>
          </w:p>
        </w:tc>
      </w:tr>
      <w:tr w14:paraId="315E733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EE9D2E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92FC52C">
            <w:pPr>
              <w:widowControl/>
              <w:spacing w:line="400" w:lineRule="exact"/>
              <w:rPr>
                <w:rFonts w:ascii="Times New Roman" w:hAnsi="Times New Roman" w:eastAsia="宋体" w:cs="Times New Roman"/>
                <w:color w:val="000000"/>
                <w:sz w:val="22"/>
                <w:szCs w:val="22"/>
              </w:rPr>
            </w:pPr>
          </w:p>
        </w:tc>
      </w:tr>
      <w:tr w14:paraId="0CFA12B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B1B0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77A79B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53</w:t>
            </w:r>
          </w:p>
        </w:tc>
      </w:tr>
      <w:tr w14:paraId="20E035A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D128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D434FE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5E604827">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AD1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ACEFF4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对在开发、利用、节约、保护、管理水资源和防治水害等方面成绩显著的单位和个人的奖励</w:t>
            </w:r>
          </w:p>
        </w:tc>
      </w:tr>
      <w:tr w14:paraId="13F187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F9BB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0198A7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00F343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0EAF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238D01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C45D3E0">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DA1D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A151E7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《中华人民共和国水法》第十一条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在开发、利用、节约、保护、管理水资源和防治水害等方面成绩显著的单位和个人，由人民政府给予奖励。</w:t>
            </w:r>
          </w:p>
        </w:tc>
      </w:tr>
      <w:tr w14:paraId="44A342F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70D5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D14F30E">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社会治理办公室</w:t>
            </w:r>
            <w:r>
              <w:rPr>
                <w:rFonts w:ascii="Times New Roman" w:hAnsi="Times New Roman" w:eastAsia="宋体" w:cs="Times New Roman"/>
                <w:color w:val="000000"/>
                <w:kern w:val="0"/>
                <w:sz w:val="24"/>
              </w:rPr>
              <w:t xml:space="preserve"> </w:t>
            </w:r>
          </w:p>
        </w:tc>
      </w:tr>
      <w:tr w14:paraId="02E90CC5">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21190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9373C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2D5756C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9922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4CE65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188C099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6EEA9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1FC5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43A5EC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AEFD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CEC6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1A49B46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4169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50A18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6796B0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F115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A11E6A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CE44A3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7121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C0DE63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852EF8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29E7DB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F992EA1">
            <w:pPr>
              <w:widowControl/>
              <w:spacing w:line="400" w:lineRule="exact"/>
              <w:jc w:val="left"/>
              <w:textAlignment w:val="center"/>
              <w:rPr>
                <w:rFonts w:ascii="Times New Roman" w:hAnsi="Times New Roman" w:eastAsia="宋体" w:cs="Times New Roman"/>
                <w:color w:val="000000"/>
                <w:kern w:val="0"/>
                <w:sz w:val="18"/>
                <w:szCs w:val="18"/>
              </w:rPr>
            </w:pPr>
          </w:p>
          <w:p w14:paraId="127AF3FB">
            <w:pPr>
              <w:widowControl/>
              <w:spacing w:line="400" w:lineRule="exact"/>
              <w:jc w:val="left"/>
              <w:textAlignment w:val="center"/>
              <w:rPr>
                <w:rFonts w:ascii="Times New Roman" w:hAnsi="Times New Roman" w:eastAsia="宋体" w:cs="Times New Roman"/>
                <w:color w:val="000000"/>
                <w:kern w:val="0"/>
                <w:sz w:val="18"/>
                <w:szCs w:val="18"/>
              </w:rPr>
            </w:pPr>
          </w:p>
          <w:p w14:paraId="3B2E276B">
            <w:pPr>
              <w:widowControl/>
              <w:spacing w:line="400" w:lineRule="exact"/>
              <w:jc w:val="left"/>
              <w:textAlignment w:val="center"/>
              <w:rPr>
                <w:rFonts w:ascii="Times New Roman" w:hAnsi="Times New Roman" w:eastAsia="宋体" w:cs="Times New Roman"/>
                <w:color w:val="000000"/>
                <w:kern w:val="0"/>
                <w:sz w:val="18"/>
                <w:szCs w:val="18"/>
              </w:rPr>
            </w:pPr>
          </w:p>
          <w:p w14:paraId="5905C596">
            <w:pPr>
              <w:widowControl/>
              <w:spacing w:line="400" w:lineRule="exact"/>
              <w:jc w:val="left"/>
              <w:textAlignment w:val="center"/>
              <w:rPr>
                <w:rFonts w:ascii="Times New Roman" w:hAnsi="Times New Roman" w:eastAsia="宋体" w:cs="Times New Roman"/>
                <w:color w:val="000000"/>
                <w:kern w:val="0"/>
                <w:sz w:val="18"/>
                <w:szCs w:val="18"/>
              </w:rPr>
            </w:pPr>
          </w:p>
          <w:p w14:paraId="1358DA20">
            <w:pPr>
              <w:widowControl/>
              <w:spacing w:line="400" w:lineRule="exact"/>
              <w:jc w:val="left"/>
              <w:textAlignment w:val="center"/>
              <w:rPr>
                <w:rFonts w:ascii="Times New Roman" w:hAnsi="Times New Roman" w:eastAsia="宋体" w:cs="Times New Roman"/>
                <w:color w:val="000000"/>
                <w:kern w:val="0"/>
                <w:sz w:val="18"/>
                <w:szCs w:val="18"/>
              </w:rPr>
            </w:pPr>
          </w:p>
          <w:p w14:paraId="642373C1">
            <w:pPr>
              <w:widowControl/>
              <w:spacing w:line="400" w:lineRule="exact"/>
              <w:jc w:val="left"/>
              <w:textAlignment w:val="center"/>
              <w:rPr>
                <w:rFonts w:ascii="Times New Roman" w:hAnsi="Times New Roman" w:eastAsia="宋体" w:cs="Times New Roman"/>
                <w:color w:val="000000"/>
                <w:kern w:val="0"/>
                <w:sz w:val="18"/>
                <w:szCs w:val="18"/>
              </w:rPr>
            </w:pPr>
          </w:p>
          <w:p w14:paraId="4918C99D">
            <w:pPr>
              <w:widowControl/>
              <w:spacing w:line="400" w:lineRule="exact"/>
              <w:jc w:val="left"/>
              <w:textAlignment w:val="center"/>
              <w:rPr>
                <w:rFonts w:ascii="Times New Roman" w:hAnsi="Times New Roman" w:eastAsia="宋体" w:cs="Times New Roman"/>
                <w:color w:val="000000"/>
                <w:kern w:val="0"/>
                <w:sz w:val="18"/>
                <w:szCs w:val="18"/>
              </w:rPr>
            </w:pPr>
          </w:p>
          <w:p w14:paraId="4EBE17EB">
            <w:pPr>
              <w:widowControl/>
              <w:spacing w:line="400" w:lineRule="exact"/>
              <w:jc w:val="left"/>
              <w:textAlignment w:val="center"/>
              <w:rPr>
                <w:rFonts w:ascii="Times New Roman" w:hAnsi="Times New Roman" w:eastAsia="宋体" w:cs="Times New Roman"/>
                <w:color w:val="000000"/>
                <w:kern w:val="0"/>
                <w:sz w:val="18"/>
                <w:szCs w:val="18"/>
              </w:rPr>
            </w:pPr>
          </w:p>
          <w:p w14:paraId="18E35EA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BBD24E8">
            <w:pPr>
              <w:widowControl/>
              <w:spacing w:line="400" w:lineRule="exact"/>
              <w:rPr>
                <w:rFonts w:ascii="Times New Roman" w:hAnsi="Times New Roman" w:eastAsia="宋体" w:cs="Times New Roman"/>
                <w:color w:val="000000"/>
                <w:sz w:val="22"/>
                <w:szCs w:val="22"/>
              </w:rPr>
            </w:pPr>
          </w:p>
        </w:tc>
      </w:tr>
      <w:tr w14:paraId="76B78DB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91759F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042915C">
            <w:pPr>
              <w:widowControl/>
              <w:spacing w:line="400" w:lineRule="exact"/>
              <w:rPr>
                <w:rFonts w:ascii="Times New Roman" w:hAnsi="Times New Roman" w:eastAsia="宋体" w:cs="Times New Roman"/>
                <w:color w:val="000000"/>
                <w:sz w:val="22"/>
                <w:szCs w:val="22"/>
              </w:rPr>
            </w:pPr>
          </w:p>
        </w:tc>
      </w:tr>
      <w:tr w14:paraId="7F2A71C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4BB192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26A486F">
            <w:pPr>
              <w:widowControl/>
              <w:spacing w:line="400" w:lineRule="exact"/>
              <w:rPr>
                <w:rFonts w:ascii="Times New Roman" w:hAnsi="Times New Roman" w:eastAsia="宋体" w:cs="Times New Roman"/>
                <w:color w:val="000000"/>
                <w:sz w:val="22"/>
                <w:szCs w:val="22"/>
              </w:rPr>
            </w:pPr>
          </w:p>
        </w:tc>
      </w:tr>
      <w:tr w14:paraId="1BBBD1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2429C7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5ACFCAA">
            <w:pPr>
              <w:widowControl/>
              <w:spacing w:line="400" w:lineRule="exact"/>
              <w:rPr>
                <w:rFonts w:ascii="Times New Roman" w:hAnsi="Times New Roman" w:eastAsia="宋体" w:cs="Times New Roman"/>
                <w:color w:val="000000"/>
                <w:sz w:val="22"/>
                <w:szCs w:val="22"/>
              </w:rPr>
            </w:pPr>
          </w:p>
        </w:tc>
      </w:tr>
      <w:tr w14:paraId="17951A0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C9BCE2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1C43EAE">
            <w:pPr>
              <w:widowControl/>
              <w:spacing w:line="400" w:lineRule="exact"/>
              <w:rPr>
                <w:rFonts w:ascii="Times New Roman" w:hAnsi="Times New Roman" w:eastAsia="宋体" w:cs="Times New Roman"/>
                <w:color w:val="000000"/>
                <w:sz w:val="22"/>
                <w:szCs w:val="22"/>
              </w:rPr>
            </w:pPr>
          </w:p>
        </w:tc>
      </w:tr>
      <w:tr w14:paraId="32504C3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D94BFB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C3F9DF3">
            <w:pPr>
              <w:widowControl/>
              <w:spacing w:line="400" w:lineRule="exact"/>
              <w:rPr>
                <w:rFonts w:ascii="Times New Roman" w:hAnsi="Times New Roman" w:eastAsia="宋体" w:cs="Times New Roman"/>
                <w:color w:val="000000"/>
                <w:sz w:val="22"/>
                <w:szCs w:val="22"/>
              </w:rPr>
            </w:pPr>
          </w:p>
        </w:tc>
      </w:tr>
      <w:tr w14:paraId="2BF708F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F4F78D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EE0B4C8">
            <w:pPr>
              <w:widowControl/>
              <w:spacing w:line="400" w:lineRule="exact"/>
              <w:rPr>
                <w:rFonts w:ascii="Times New Roman" w:hAnsi="Times New Roman" w:eastAsia="宋体" w:cs="Times New Roman"/>
                <w:color w:val="000000"/>
                <w:sz w:val="22"/>
                <w:szCs w:val="22"/>
              </w:rPr>
            </w:pPr>
          </w:p>
        </w:tc>
      </w:tr>
      <w:tr w14:paraId="3957A05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5423BE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B3B1C3D">
            <w:pPr>
              <w:widowControl/>
              <w:spacing w:line="400" w:lineRule="exact"/>
              <w:rPr>
                <w:rFonts w:ascii="Times New Roman" w:hAnsi="Times New Roman" w:eastAsia="宋体" w:cs="Times New Roman"/>
                <w:color w:val="000000"/>
                <w:sz w:val="22"/>
                <w:szCs w:val="22"/>
              </w:rPr>
            </w:pPr>
          </w:p>
        </w:tc>
      </w:tr>
      <w:tr w14:paraId="1FF53EB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E459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35DAAD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54</w:t>
            </w:r>
          </w:p>
        </w:tc>
      </w:tr>
      <w:tr w14:paraId="1FAE7C4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F76E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9CBECF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72E9B8E3">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0525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47F086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对小流域综合治理成绩显著；在植被保护、土壤保护、水源保护工作中有重大贡献；检举揭发破坏水源涵养保护工程行为，避免重大损失的单位和个人的表彰奖励</w:t>
            </w:r>
          </w:p>
        </w:tc>
      </w:tr>
      <w:tr w14:paraId="2A0430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AD06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4B64E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75919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241E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4854D2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8785CEA">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FAF5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AAF748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《四川省长江水源涵养保护条例》第二十四条　符合下列条件之一的单位和个人，由各级人民政府或者国土管理部门给予表彰和奖励：（一）小流域综合治理成绩显著的；（二）在植被保护、土壤保护、水源保护工作中有重大贡献的；（三）检举揭发破坏水源涵养保护工程行为，避免重大损失的。</w:t>
            </w:r>
          </w:p>
        </w:tc>
      </w:tr>
      <w:tr w14:paraId="64C036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D596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39ACF47">
            <w:pPr>
              <w:widowControl/>
              <w:spacing w:line="400" w:lineRule="exact"/>
              <w:jc w:val="center"/>
              <w:textAlignment w:val="center"/>
              <w:rPr>
                <w:rFonts w:hint="default" w:ascii="Times New Roman" w:hAnsi="Times New Roman" w:eastAsia="宋体" w:cs="Times New Roman"/>
                <w:color w:val="000000"/>
                <w:sz w:val="24"/>
                <w:lang w:val="en-US"/>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社会治理办公室</w:t>
            </w:r>
          </w:p>
        </w:tc>
      </w:tr>
      <w:tr w14:paraId="41E8309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DB803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46CBCA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1BE6A10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76107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D4B9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1481470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FC224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921E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2677876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64A26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6B39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3DAAAB0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CD76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9F049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401C1FD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4F99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9D9630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98D930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76AB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34C6E2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B988977">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0EF1BD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11D7610">
            <w:pPr>
              <w:widowControl/>
              <w:spacing w:line="400" w:lineRule="exact"/>
              <w:jc w:val="left"/>
              <w:textAlignment w:val="center"/>
              <w:rPr>
                <w:rFonts w:ascii="Times New Roman" w:hAnsi="Times New Roman" w:eastAsia="宋体" w:cs="Times New Roman"/>
                <w:color w:val="000000"/>
                <w:kern w:val="0"/>
                <w:sz w:val="18"/>
                <w:szCs w:val="18"/>
              </w:rPr>
            </w:pPr>
          </w:p>
          <w:p w14:paraId="46047064">
            <w:pPr>
              <w:widowControl/>
              <w:spacing w:line="400" w:lineRule="exact"/>
              <w:jc w:val="left"/>
              <w:textAlignment w:val="center"/>
              <w:rPr>
                <w:rFonts w:ascii="Times New Roman" w:hAnsi="Times New Roman" w:eastAsia="宋体" w:cs="Times New Roman"/>
                <w:color w:val="000000"/>
                <w:kern w:val="0"/>
                <w:sz w:val="18"/>
                <w:szCs w:val="18"/>
              </w:rPr>
            </w:pPr>
          </w:p>
          <w:p w14:paraId="41A6C745">
            <w:pPr>
              <w:widowControl/>
              <w:spacing w:line="400" w:lineRule="exact"/>
              <w:jc w:val="left"/>
              <w:textAlignment w:val="center"/>
              <w:rPr>
                <w:rFonts w:ascii="Times New Roman" w:hAnsi="Times New Roman" w:eastAsia="宋体" w:cs="Times New Roman"/>
                <w:color w:val="000000"/>
                <w:kern w:val="0"/>
                <w:sz w:val="18"/>
                <w:szCs w:val="18"/>
              </w:rPr>
            </w:pPr>
          </w:p>
          <w:p w14:paraId="40693BF2">
            <w:pPr>
              <w:widowControl/>
              <w:spacing w:line="400" w:lineRule="exact"/>
              <w:jc w:val="left"/>
              <w:textAlignment w:val="center"/>
              <w:rPr>
                <w:rFonts w:ascii="Times New Roman" w:hAnsi="Times New Roman" w:eastAsia="宋体" w:cs="Times New Roman"/>
                <w:color w:val="000000"/>
                <w:kern w:val="0"/>
                <w:sz w:val="18"/>
                <w:szCs w:val="18"/>
              </w:rPr>
            </w:pPr>
          </w:p>
          <w:p w14:paraId="5C7ED92F">
            <w:pPr>
              <w:widowControl/>
              <w:spacing w:line="400" w:lineRule="exact"/>
              <w:jc w:val="left"/>
              <w:textAlignment w:val="center"/>
              <w:rPr>
                <w:rFonts w:ascii="Times New Roman" w:hAnsi="Times New Roman" w:eastAsia="宋体" w:cs="Times New Roman"/>
                <w:color w:val="000000"/>
                <w:kern w:val="0"/>
                <w:sz w:val="18"/>
                <w:szCs w:val="18"/>
              </w:rPr>
            </w:pPr>
          </w:p>
          <w:p w14:paraId="583D215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0E47DAF">
            <w:pPr>
              <w:widowControl/>
              <w:spacing w:line="400" w:lineRule="exact"/>
              <w:rPr>
                <w:rFonts w:ascii="Times New Roman" w:hAnsi="Times New Roman" w:eastAsia="宋体" w:cs="Times New Roman"/>
                <w:color w:val="000000"/>
                <w:sz w:val="22"/>
                <w:szCs w:val="22"/>
              </w:rPr>
            </w:pPr>
          </w:p>
        </w:tc>
      </w:tr>
      <w:tr w14:paraId="30C4618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48BDB0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F4C7A07">
            <w:pPr>
              <w:widowControl/>
              <w:spacing w:line="400" w:lineRule="exact"/>
              <w:rPr>
                <w:rFonts w:ascii="Times New Roman" w:hAnsi="Times New Roman" w:eastAsia="宋体" w:cs="Times New Roman"/>
                <w:color w:val="000000"/>
                <w:sz w:val="22"/>
                <w:szCs w:val="22"/>
              </w:rPr>
            </w:pPr>
          </w:p>
        </w:tc>
      </w:tr>
      <w:tr w14:paraId="583097C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D6B3CE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D2B0C1D">
            <w:pPr>
              <w:widowControl/>
              <w:spacing w:line="400" w:lineRule="exact"/>
              <w:rPr>
                <w:rFonts w:ascii="Times New Roman" w:hAnsi="Times New Roman" w:eastAsia="宋体" w:cs="Times New Roman"/>
                <w:color w:val="000000"/>
                <w:sz w:val="22"/>
                <w:szCs w:val="22"/>
              </w:rPr>
            </w:pPr>
          </w:p>
        </w:tc>
      </w:tr>
      <w:tr w14:paraId="4014C2B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549F0D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F42E3E">
            <w:pPr>
              <w:widowControl/>
              <w:spacing w:line="400" w:lineRule="exact"/>
              <w:rPr>
                <w:rFonts w:ascii="Times New Roman" w:hAnsi="Times New Roman" w:eastAsia="宋体" w:cs="Times New Roman"/>
                <w:color w:val="000000"/>
                <w:sz w:val="22"/>
                <w:szCs w:val="22"/>
              </w:rPr>
            </w:pPr>
          </w:p>
        </w:tc>
      </w:tr>
      <w:tr w14:paraId="4C1E7F7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68E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20B6AB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55</w:t>
            </w:r>
          </w:p>
        </w:tc>
      </w:tr>
      <w:tr w14:paraId="1B36C6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5F5B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EE840F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381E1C9E">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8016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18672F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对在动物防疫工作、动物防疫科学研究中做出成绩和贡献的单位和个人的奖励</w:t>
            </w:r>
          </w:p>
        </w:tc>
      </w:tr>
      <w:tr w14:paraId="7C96710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2822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A93E3A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782F8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7E3A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7FCE29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73DC32C">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7FAB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6894A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《中华人民共和国动物防疫法》第十一条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对在动物防疫工作、动物防疫科学研究中做出成绩和贡献的单位和个人，各级人民政府及有关部门给予奖励。</w:t>
            </w:r>
          </w:p>
        </w:tc>
      </w:tr>
      <w:tr w14:paraId="561EEE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2C38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B6C9CA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农业综合服务中心</w:t>
            </w:r>
            <w:r>
              <w:rPr>
                <w:rFonts w:ascii="Times New Roman" w:hAnsi="Times New Roman" w:eastAsia="方正仿宋_GBK" w:cs="Times New Roman"/>
                <w:color w:val="000000"/>
                <w:kern w:val="0"/>
                <w:sz w:val="24"/>
              </w:rPr>
              <w:t xml:space="preserve"> </w:t>
            </w:r>
          </w:p>
        </w:tc>
      </w:tr>
      <w:tr w14:paraId="089D006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14CAD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DB71A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43F0BC5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F7E23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33B66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2119B25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C90C9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8049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FCEAE7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27A0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831B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4395B9D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117F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EE2BB0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D05882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E294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CED28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646A0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C4CF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BAD27E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E1CDCC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312FDA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0AC0967">
            <w:pPr>
              <w:widowControl/>
              <w:spacing w:line="400" w:lineRule="exact"/>
              <w:jc w:val="left"/>
              <w:textAlignment w:val="center"/>
              <w:rPr>
                <w:rFonts w:ascii="Times New Roman" w:hAnsi="Times New Roman" w:eastAsia="宋体" w:cs="Times New Roman"/>
                <w:color w:val="000000"/>
                <w:kern w:val="0"/>
                <w:sz w:val="18"/>
                <w:szCs w:val="18"/>
              </w:rPr>
            </w:pPr>
          </w:p>
          <w:p w14:paraId="0AFBA67A">
            <w:pPr>
              <w:widowControl/>
              <w:spacing w:line="400" w:lineRule="exact"/>
              <w:jc w:val="left"/>
              <w:textAlignment w:val="center"/>
              <w:rPr>
                <w:rFonts w:ascii="Times New Roman" w:hAnsi="Times New Roman" w:eastAsia="宋体" w:cs="Times New Roman"/>
                <w:color w:val="000000"/>
                <w:kern w:val="0"/>
                <w:sz w:val="18"/>
                <w:szCs w:val="18"/>
              </w:rPr>
            </w:pPr>
          </w:p>
          <w:p w14:paraId="1C8D922F">
            <w:pPr>
              <w:widowControl/>
              <w:spacing w:line="400" w:lineRule="exact"/>
              <w:jc w:val="left"/>
              <w:textAlignment w:val="center"/>
              <w:rPr>
                <w:rFonts w:ascii="Times New Roman" w:hAnsi="Times New Roman" w:eastAsia="宋体" w:cs="Times New Roman"/>
                <w:color w:val="000000"/>
                <w:kern w:val="0"/>
                <w:sz w:val="18"/>
                <w:szCs w:val="18"/>
              </w:rPr>
            </w:pPr>
          </w:p>
          <w:p w14:paraId="3FC0ED29">
            <w:pPr>
              <w:widowControl/>
              <w:spacing w:line="400" w:lineRule="exact"/>
              <w:jc w:val="left"/>
              <w:textAlignment w:val="center"/>
              <w:rPr>
                <w:rFonts w:ascii="Times New Roman" w:hAnsi="Times New Roman" w:eastAsia="宋体" w:cs="Times New Roman"/>
                <w:color w:val="000000"/>
                <w:kern w:val="0"/>
                <w:sz w:val="18"/>
                <w:szCs w:val="18"/>
              </w:rPr>
            </w:pPr>
          </w:p>
          <w:p w14:paraId="7A522189">
            <w:pPr>
              <w:widowControl/>
              <w:spacing w:line="400" w:lineRule="exact"/>
              <w:jc w:val="left"/>
              <w:textAlignment w:val="center"/>
              <w:rPr>
                <w:rFonts w:ascii="Times New Roman" w:hAnsi="Times New Roman" w:eastAsia="宋体" w:cs="Times New Roman"/>
                <w:color w:val="000000"/>
                <w:kern w:val="0"/>
                <w:sz w:val="18"/>
                <w:szCs w:val="18"/>
              </w:rPr>
            </w:pPr>
          </w:p>
          <w:p w14:paraId="75D5AF78">
            <w:pPr>
              <w:widowControl/>
              <w:spacing w:line="400" w:lineRule="exact"/>
              <w:jc w:val="left"/>
              <w:textAlignment w:val="center"/>
              <w:rPr>
                <w:rFonts w:ascii="Times New Roman" w:hAnsi="Times New Roman" w:eastAsia="宋体" w:cs="Times New Roman"/>
                <w:color w:val="000000"/>
                <w:kern w:val="0"/>
                <w:sz w:val="18"/>
                <w:szCs w:val="18"/>
              </w:rPr>
            </w:pPr>
          </w:p>
          <w:p w14:paraId="081DDB2B">
            <w:pPr>
              <w:widowControl/>
              <w:spacing w:line="400" w:lineRule="exact"/>
              <w:jc w:val="left"/>
              <w:textAlignment w:val="center"/>
              <w:rPr>
                <w:rFonts w:ascii="Times New Roman" w:hAnsi="Times New Roman" w:eastAsia="宋体" w:cs="Times New Roman"/>
                <w:color w:val="000000"/>
                <w:kern w:val="0"/>
                <w:sz w:val="18"/>
                <w:szCs w:val="18"/>
              </w:rPr>
            </w:pPr>
          </w:p>
          <w:p w14:paraId="3EF546C6">
            <w:pPr>
              <w:widowControl/>
              <w:spacing w:line="400" w:lineRule="exact"/>
              <w:jc w:val="left"/>
              <w:textAlignment w:val="center"/>
              <w:rPr>
                <w:rFonts w:ascii="Times New Roman" w:hAnsi="Times New Roman" w:eastAsia="宋体" w:cs="Times New Roman"/>
                <w:color w:val="000000"/>
                <w:kern w:val="0"/>
                <w:sz w:val="18"/>
                <w:szCs w:val="18"/>
              </w:rPr>
            </w:pPr>
          </w:p>
          <w:p w14:paraId="0F863FAB">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8B97F35">
            <w:pPr>
              <w:widowControl/>
              <w:spacing w:line="400" w:lineRule="exact"/>
              <w:rPr>
                <w:rFonts w:ascii="Times New Roman" w:hAnsi="Times New Roman" w:eastAsia="宋体" w:cs="Times New Roman"/>
                <w:color w:val="000000"/>
                <w:sz w:val="22"/>
                <w:szCs w:val="22"/>
              </w:rPr>
            </w:pPr>
          </w:p>
        </w:tc>
      </w:tr>
      <w:tr w14:paraId="41F38D4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054E0E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991C178">
            <w:pPr>
              <w:widowControl/>
              <w:spacing w:line="400" w:lineRule="exact"/>
              <w:rPr>
                <w:rFonts w:ascii="Times New Roman" w:hAnsi="Times New Roman" w:eastAsia="宋体" w:cs="Times New Roman"/>
                <w:color w:val="000000"/>
                <w:sz w:val="22"/>
                <w:szCs w:val="22"/>
              </w:rPr>
            </w:pPr>
          </w:p>
        </w:tc>
      </w:tr>
      <w:tr w14:paraId="752C2AE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730136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AE6986">
            <w:pPr>
              <w:widowControl/>
              <w:spacing w:line="400" w:lineRule="exact"/>
              <w:rPr>
                <w:rFonts w:ascii="Times New Roman" w:hAnsi="Times New Roman" w:eastAsia="宋体" w:cs="Times New Roman"/>
                <w:color w:val="000000"/>
                <w:sz w:val="22"/>
                <w:szCs w:val="22"/>
              </w:rPr>
            </w:pPr>
          </w:p>
        </w:tc>
      </w:tr>
      <w:tr w14:paraId="4D05597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1ABEA8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28088AD">
            <w:pPr>
              <w:widowControl/>
              <w:spacing w:line="400" w:lineRule="exact"/>
              <w:rPr>
                <w:rFonts w:ascii="Times New Roman" w:hAnsi="Times New Roman" w:eastAsia="宋体" w:cs="Times New Roman"/>
                <w:color w:val="000000"/>
                <w:sz w:val="22"/>
                <w:szCs w:val="22"/>
              </w:rPr>
            </w:pPr>
          </w:p>
        </w:tc>
      </w:tr>
      <w:tr w14:paraId="3ACDBEC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1CFFC3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8A3ABDA">
            <w:pPr>
              <w:widowControl/>
              <w:spacing w:line="400" w:lineRule="exact"/>
              <w:rPr>
                <w:rFonts w:ascii="Times New Roman" w:hAnsi="Times New Roman" w:eastAsia="宋体" w:cs="Times New Roman"/>
                <w:color w:val="000000"/>
                <w:sz w:val="22"/>
                <w:szCs w:val="22"/>
              </w:rPr>
            </w:pPr>
          </w:p>
        </w:tc>
      </w:tr>
      <w:tr w14:paraId="12F6C97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531760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BAC0246">
            <w:pPr>
              <w:widowControl/>
              <w:spacing w:line="400" w:lineRule="exact"/>
              <w:rPr>
                <w:rFonts w:ascii="Times New Roman" w:hAnsi="Times New Roman" w:eastAsia="宋体" w:cs="Times New Roman"/>
                <w:color w:val="000000"/>
                <w:sz w:val="22"/>
                <w:szCs w:val="22"/>
              </w:rPr>
            </w:pPr>
          </w:p>
        </w:tc>
      </w:tr>
      <w:tr w14:paraId="2327FBF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6700F5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DC29101">
            <w:pPr>
              <w:widowControl/>
              <w:spacing w:line="400" w:lineRule="exact"/>
              <w:rPr>
                <w:rFonts w:ascii="Times New Roman" w:hAnsi="Times New Roman" w:eastAsia="宋体" w:cs="Times New Roman"/>
                <w:color w:val="000000"/>
                <w:sz w:val="22"/>
                <w:szCs w:val="22"/>
              </w:rPr>
            </w:pPr>
          </w:p>
        </w:tc>
      </w:tr>
      <w:tr w14:paraId="7B5DA8D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018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59F74B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56</w:t>
            </w:r>
          </w:p>
        </w:tc>
      </w:tr>
      <w:tr w14:paraId="560094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194D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CA9BF2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5F938A06">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B545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9F5F06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对在增殖和保护渔业资源、发展渔业生产、进行渔业科学技术研究等方面成绩显著的单位和个人的奖励</w:t>
            </w:r>
          </w:p>
        </w:tc>
      </w:tr>
      <w:tr w14:paraId="6E62F92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8941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CC2573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7B3A9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6C84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F0EE1F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A82995F">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4D11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319F2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《中华人民共和国渔业法》第五条　在增殖和保护渔业资源、发展渔业生产、进行渔业科学技术研究等方面成绩显著的单位和个人，由各级人民政府给予精神的或者物质的奖励。</w:t>
            </w:r>
          </w:p>
        </w:tc>
      </w:tr>
      <w:tr w14:paraId="76DA9C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AFF7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4FC95C5">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农业综合服务中心</w:t>
            </w:r>
          </w:p>
        </w:tc>
      </w:tr>
      <w:tr w14:paraId="7F3600DE">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8090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13EA2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043D735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7357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CD736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B778A3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039B94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57070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6C05D2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73E32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37E9C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52A7A4F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A732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E3AC70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5CD76D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0E72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778C99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24DA3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783C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64B76E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2632FA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9F31E2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E1786B9">
            <w:pPr>
              <w:widowControl/>
              <w:spacing w:line="400" w:lineRule="exact"/>
              <w:jc w:val="left"/>
              <w:textAlignment w:val="center"/>
              <w:rPr>
                <w:rFonts w:ascii="Times New Roman" w:hAnsi="Times New Roman" w:eastAsia="宋体" w:cs="Times New Roman"/>
                <w:color w:val="000000"/>
                <w:kern w:val="0"/>
                <w:sz w:val="18"/>
                <w:szCs w:val="18"/>
              </w:rPr>
            </w:pPr>
          </w:p>
          <w:p w14:paraId="46E4002C">
            <w:pPr>
              <w:widowControl/>
              <w:spacing w:line="400" w:lineRule="exact"/>
              <w:jc w:val="left"/>
              <w:textAlignment w:val="center"/>
              <w:rPr>
                <w:rFonts w:ascii="Times New Roman" w:hAnsi="Times New Roman" w:eastAsia="宋体" w:cs="Times New Roman"/>
                <w:color w:val="000000"/>
                <w:kern w:val="0"/>
                <w:sz w:val="18"/>
                <w:szCs w:val="18"/>
              </w:rPr>
            </w:pPr>
          </w:p>
          <w:p w14:paraId="02CFCEEA">
            <w:pPr>
              <w:widowControl/>
              <w:spacing w:line="400" w:lineRule="exact"/>
              <w:jc w:val="left"/>
              <w:textAlignment w:val="center"/>
              <w:rPr>
                <w:rFonts w:ascii="Times New Roman" w:hAnsi="Times New Roman" w:eastAsia="宋体" w:cs="Times New Roman"/>
                <w:color w:val="000000"/>
                <w:kern w:val="0"/>
                <w:sz w:val="18"/>
                <w:szCs w:val="18"/>
              </w:rPr>
            </w:pPr>
          </w:p>
          <w:p w14:paraId="4A29B9CF">
            <w:pPr>
              <w:widowControl/>
              <w:spacing w:line="400" w:lineRule="exact"/>
              <w:jc w:val="left"/>
              <w:textAlignment w:val="center"/>
              <w:rPr>
                <w:rFonts w:ascii="Times New Roman" w:hAnsi="Times New Roman" w:eastAsia="宋体" w:cs="Times New Roman"/>
                <w:color w:val="000000"/>
                <w:kern w:val="0"/>
                <w:sz w:val="18"/>
                <w:szCs w:val="18"/>
              </w:rPr>
            </w:pPr>
          </w:p>
          <w:p w14:paraId="7663D5E5">
            <w:pPr>
              <w:widowControl/>
              <w:spacing w:line="400" w:lineRule="exact"/>
              <w:jc w:val="left"/>
              <w:textAlignment w:val="center"/>
              <w:rPr>
                <w:rFonts w:ascii="Times New Roman" w:hAnsi="Times New Roman" w:eastAsia="宋体" w:cs="Times New Roman"/>
                <w:color w:val="000000"/>
                <w:kern w:val="0"/>
                <w:sz w:val="18"/>
                <w:szCs w:val="18"/>
              </w:rPr>
            </w:pPr>
          </w:p>
          <w:p w14:paraId="00CAE392">
            <w:pPr>
              <w:widowControl/>
              <w:spacing w:line="400" w:lineRule="exact"/>
              <w:jc w:val="left"/>
              <w:textAlignment w:val="center"/>
              <w:rPr>
                <w:rFonts w:ascii="Times New Roman" w:hAnsi="Times New Roman" w:eastAsia="宋体" w:cs="Times New Roman"/>
                <w:color w:val="000000"/>
                <w:kern w:val="0"/>
                <w:sz w:val="18"/>
                <w:szCs w:val="18"/>
              </w:rPr>
            </w:pPr>
          </w:p>
          <w:p w14:paraId="3CA4BE2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DBD07AF">
            <w:pPr>
              <w:widowControl/>
              <w:spacing w:line="400" w:lineRule="exact"/>
              <w:rPr>
                <w:rFonts w:ascii="Times New Roman" w:hAnsi="Times New Roman" w:eastAsia="宋体" w:cs="Times New Roman"/>
                <w:color w:val="000000"/>
                <w:sz w:val="22"/>
                <w:szCs w:val="22"/>
              </w:rPr>
            </w:pPr>
          </w:p>
        </w:tc>
      </w:tr>
      <w:tr w14:paraId="4630DC5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D9F01F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8C36A4F">
            <w:pPr>
              <w:widowControl/>
              <w:spacing w:line="400" w:lineRule="exact"/>
              <w:rPr>
                <w:rFonts w:ascii="Times New Roman" w:hAnsi="Times New Roman" w:eastAsia="宋体" w:cs="Times New Roman"/>
                <w:color w:val="000000"/>
                <w:sz w:val="22"/>
                <w:szCs w:val="22"/>
              </w:rPr>
            </w:pPr>
          </w:p>
        </w:tc>
      </w:tr>
      <w:tr w14:paraId="594DA09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FB3B55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A0D718E">
            <w:pPr>
              <w:widowControl/>
              <w:spacing w:line="400" w:lineRule="exact"/>
              <w:rPr>
                <w:rFonts w:ascii="Times New Roman" w:hAnsi="Times New Roman" w:eastAsia="宋体" w:cs="Times New Roman"/>
                <w:color w:val="000000"/>
                <w:sz w:val="22"/>
                <w:szCs w:val="22"/>
              </w:rPr>
            </w:pPr>
          </w:p>
        </w:tc>
      </w:tr>
      <w:tr w14:paraId="74C8B37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580F0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6533C03">
            <w:pPr>
              <w:widowControl/>
              <w:spacing w:line="400" w:lineRule="exact"/>
              <w:rPr>
                <w:rFonts w:ascii="Times New Roman" w:hAnsi="Times New Roman" w:eastAsia="宋体" w:cs="Times New Roman"/>
                <w:color w:val="000000"/>
                <w:sz w:val="22"/>
                <w:szCs w:val="22"/>
              </w:rPr>
            </w:pPr>
          </w:p>
        </w:tc>
      </w:tr>
      <w:tr w14:paraId="2B7397F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6637D6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D0A61BB">
            <w:pPr>
              <w:widowControl/>
              <w:spacing w:line="400" w:lineRule="exact"/>
              <w:rPr>
                <w:rFonts w:ascii="Times New Roman" w:hAnsi="Times New Roman" w:eastAsia="宋体" w:cs="Times New Roman"/>
                <w:color w:val="000000"/>
                <w:sz w:val="22"/>
                <w:szCs w:val="22"/>
              </w:rPr>
            </w:pPr>
          </w:p>
        </w:tc>
      </w:tr>
      <w:tr w14:paraId="5304578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E8DA02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ACBB022">
            <w:pPr>
              <w:widowControl/>
              <w:spacing w:line="400" w:lineRule="exact"/>
              <w:rPr>
                <w:rFonts w:ascii="Times New Roman" w:hAnsi="Times New Roman" w:eastAsia="宋体" w:cs="Times New Roman"/>
                <w:color w:val="000000"/>
                <w:sz w:val="22"/>
                <w:szCs w:val="22"/>
              </w:rPr>
            </w:pPr>
          </w:p>
        </w:tc>
      </w:tr>
      <w:tr w14:paraId="3FCEF06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BF3A88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0D33A39">
            <w:pPr>
              <w:widowControl/>
              <w:spacing w:line="400" w:lineRule="exact"/>
              <w:rPr>
                <w:rFonts w:ascii="Times New Roman" w:hAnsi="Times New Roman" w:eastAsia="宋体" w:cs="Times New Roman"/>
                <w:color w:val="000000"/>
                <w:sz w:val="22"/>
                <w:szCs w:val="22"/>
              </w:rPr>
            </w:pPr>
          </w:p>
        </w:tc>
      </w:tr>
      <w:tr w14:paraId="1A433D8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26FF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1FA491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57</w:t>
            </w:r>
          </w:p>
        </w:tc>
      </w:tr>
      <w:tr w14:paraId="1FCCEE0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6FAC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889112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1AA2A1B9">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246B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C6FD2D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对预防、控制传染病做出显著成绩和贡献的单位和个人的奖励</w:t>
            </w:r>
          </w:p>
        </w:tc>
      </w:tr>
      <w:tr w14:paraId="1617CB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3479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F658F1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54806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FDB2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5005AA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BDC7B48">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F715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6D000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《中华人民共和国传染病防治法实施办法》第六条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各级政府对预防、控制传染病做出显著成绩和贡献的单位和个人，应当给予奖励。</w:t>
            </w:r>
          </w:p>
        </w:tc>
      </w:tr>
      <w:tr w14:paraId="799DAC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E3B1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E61AD17">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2878B53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FB8D6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33068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092ED7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5550A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17C2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722127F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3D84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4BAC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02B13C5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6CD6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96ED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6239B96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8551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8563BA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CA0403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C732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261E06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CB664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78C3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EC725B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25F6BCA">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F1F662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C45DCFF">
            <w:pPr>
              <w:widowControl/>
              <w:spacing w:line="400" w:lineRule="exact"/>
              <w:jc w:val="left"/>
              <w:textAlignment w:val="center"/>
              <w:rPr>
                <w:rFonts w:ascii="Times New Roman" w:hAnsi="Times New Roman" w:eastAsia="宋体" w:cs="Times New Roman"/>
                <w:color w:val="000000"/>
                <w:kern w:val="0"/>
                <w:sz w:val="18"/>
                <w:szCs w:val="18"/>
              </w:rPr>
            </w:pPr>
          </w:p>
          <w:p w14:paraId="0E367092">
            <w:pPr>
              <w:widowControl/>
              <w:spacing w:line="400" w:lineRule="exact"/>
              <w:jc w:val="left"/>
              <w:textAlignment w:val="center"/>
              <w:rPr>
                <w:rFonts w:ascii="Times New Roman" w:hAnsi="Times New Roman" w:eastAsia="宋体" w:cs="Times New Roman"/>
                <w:color w:val="000000"/>
                <w:kern w:val="0"/>
                <w:sz w:val="18"/>
                <w:szCs w:val="18"/>
              </w:rPr>
            </w:pPr>
          </w:p>
          <w:p w14:paraId="78B58617">
            <w:pPr>
              <w:widowControl/>
              <w:spacing w:line="400" w:lineRule="exact"/>
              <w:jc w:val="left"/>
              <w:textAlignment w:val="center"/>
              <w:rPr>
                <w:rFonts w:ascii="Times New Roman" w:hAnsi="Times New Roman" w:eastAsia="宋体" w:cs="Times New Roman"/>
                <w:color w:val="000000"/>
                <w:kern w:val="0"/>
                <w:sz w:val="18"/>
                <w:szCs w:val="18"/>
              </w:rPr>
            </w:pPr>
          </w:p>
          <w:p w14:paraId="449A0119">
            <w:pPr>
              <w:widowControl/>
              <w:spacing w:line="400" w:lineRule="exact"/>
              <w:jc w:val="left"/>
              <w:textAlignment w:val="center"/>
              <w:rPr>
                <w:rFonts w:ascii="Times New Roman" w:hAnsi="Times New Roman" w:eastAsia="宋体" w:cs="Times New Roman"/>
                <w:color w:val="000000"/>
                <w:kern w:val="0"/>
                <w:sz w:val="18"/>
                <w:szCs w:val="18"/>
              </w:rPr>
            </w:pPr>
          </w:p>
          <w:p w14:paraId="73FDBC5F">
            <w:pPr>
              <w:widowControl/>
              <w:spacing w:line="400" w:lineRule="exact"/>
              <w:jc w:val="left"/>
              <w:textAlignment w:val="center"/>
              <w:rPr>
                <w:rFonts w:ascii="Times New Roman" w:hAnsi="Times New Roman" w:eastAsia="宋体" w:cs="Times New Roman"/>
                <w:color w:val="000000"/>
                <w:kern w:val="0"/>
                <w:sz w:val="18"/>
                <w:szCs w:val="18"/>
              </w:rPr>
            </w:pPr>
          </w:p>
          <w:p w14:paraId="16EA1881">
            <w:pPr>
              <w:widowControl/>
              <w:spacing w:line="400" w:lineRule="exact"/>
              <w:jc w:val="left"/>
              <w:textAlignment w:val="center"/>
              <w:rPr>
                <w:rFonts w:ascii="Times New Roman" w:hAnsi="Times New Roman" w:eastAsia="宋体" w:cs="Times New Roman"/>
                <w:color w:val="000000"/>
                <w:kern w:val="0"/>
                <w:sz w:val="18"/>
                <w:szCs w:val="18"/>
              </w:rPr>
            </w:pPr>
          </w:p>
          <w:p w14:paraId="4C4D6C8C">
            <w:pPr>
              <w:widowControl/>
              <w:spacing w:line="400" w:lineRule="exact"/>
              <w:jc w:val="left"/>
              <w:textAlignment w:val="center"/>
              <w:rPr>
                <w:rFonts w:ascii="Times New Roman" w:hAnsi="Times New Roman" w:eastAsia="宋体" w:cs="Times New Roman"/>
                <w:color w:val="000000"/>
                <w:kern w:val="0"/>
                <w:sz w:val="18"/>
                <w:szCs w:val="18"/>
              </w:rPr>
            </w:pPr>
          </w:p>
          <w:p w14:paraId="0349579B">
            <w:pPr>
              <w:widowControl/>
              <w:spacing w:line="400" w:lineRule="exact"/>
              <w:jc w:val="left"/>
              <w:textAlignment w:val="center"/>
              <w:rPr>
                <w:rFonts w:ascii="Times New Roman" w:hAnsi="Times New Roman" w:eastAsia="宋体" w:cs="Times New Roman"/>
                <w:color w:val="000000"/>
                <w:kern w:val="0"/>
                <w:sz w:val="18"/>
                <w:szCs w:val="18"/>
              </w:rPr>
            </w:pPr>
          </w:p>
          <w:p w14:paraId="02D909C3">
            <w:pPr>
              <w:widowControl/>
              <w:spacing w:line="400" w:lineRule="exact"/>
              <w:jc w:val="left"/>
              <w:textAlignment w:val="center"/>
              <w:rPr>
                <w:rFonts w:ascii="Times New Roman" w:hAnsi="Times New Roman" w:eastAsia="宋体" w:cs="Times New Roman"/>
                <w:color w:val="000000"/>
                <w:kern w:val="0"/>
                <w:sz w:val="18"/>
                <w:szCs w:val="18"/>
              </w:rPr>
            </w:pPr>
          </w:p>
          <w:p w14:paraId="0879349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4478720">
            <w:pPr>
              <w:widowControl/>
              <w:spacing w:line="400" w:lineRule="exact"/>
              <w:rPr>
                <w:rFonts w:ascii="Times New Roman" w:hAnsi="Times New Roman" w:eastAsia="宋体" w:cs="Times New Roman"/>
                <w:color w:val="000000"/>
                <w:sz w:val="22"/>
                <w:szCs w:val="22"/>
              </w:rPr>
            </w:pPr>
          </w:p>
        </w:tc>
      </w:tr>
      <w:tr w14:paraId="32A5EC7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0807E3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8F313AA">
            <w:pPr>
              <w:widowControl/>
              <w:spacing w:line="400" w:lineRule="exact"/>
              <w:rPr>
                <w:rFonts w:ascii="Times New Roman" w:hAnsi="Times New Roman" w:eastAsia="宋体" w:cs="Times New Roman"/>
                <w:color w:val="000000"/>
                <w:sz w:val="22"/>
                <w:szCs w:val="22"/>
              </w:rPr>
            </w:pPr>
          </w:p>
        </w:tc>
      </w:tr>
      <w:tr w14:paraId="51FAA19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0A52E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F49ED81">
            <w:pPr>
              <w:widowControl/>
              <w:spacing w:line="400" w:lineRule="exact"/>
              <w:rPr>
                <w:rFonts w:ascii="Times New Roman" w:hAnsi="Times New Roman" w:eastAsia="宋体" w:cs="Times New Roman"/>
                <w:color w:val="000000"/>
                <w:sz w:val="22"/>
                <w:szCs w:val="22"/>
              </w:rPr>
            </w:pPr>
          </w:p>
        </w:tc>
      </w:tr>
      <w:tr w14:paraId="54B7E82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B50A1F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075646">
            <w:pPr>
              <w:widowControl/>
              <w:spacing w:line="400" w:lineRule="exact"/>
              <w:rPr>
                <w:rFonts w:ascii="Times New Roman" w:hAnsi="Times New Roman" w:eastAsia="宋体" w:cs="Times New Roman"/>
                <w:color w:val="000000"/>
                <w:sz w:val="22"/>
                <w:szCs w:val="22"/>
              </w:rPr>
            </w:pPr>
          </w:p>
        </w:tc>
      </w:tr>
      <w:tr w14:paraId="570B540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1DE400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9DC8480">
            <w:pPr>
              <w:widowControl/>
              <w:spacing w:line="400" w:lineRule="exact"/>
              <w:rPr>
                <w:rFonts w:ascii="Times New Roman" w:hAnsi="Times New Roman" w:eastAsia="宋体" w:cs="Times New Roman"/>
                <w:color w:val="000000"/>
                <w:sz w:val="22"/>
                <w:szCs w:val="22"/>
              </w:rPr>
            </w:pPr>
          </w:p>
        </w:tc>
      </w:tr>
      <w:tr w14:paraId="16B62CE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EBFB0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FE758AA">
            <w:pPr>
              <w:widowControl/>
              <w:spacing w:line="400" w:lineRule="exact"/>
              <w:rPr>
                <w:rFonts w:ascii="Times New Roman" w:hAnsi="Times New Roman" w:eastAsia="宋体" w:cs="Times New Roman"/>
                <w:color w:val="000000"/>
                <w:sz w:val="22"/>
                <w:szCs w:val="22"/>
              </w:rPr>
            </w:pPr>
          </w:p>
        </w:tc>
      </w:tr>
      <w:tr w14:paraId="488D6E2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C5789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6EBAE6B">
            <w:pPr>
              <w:widowControl/>
              <w:spacing w:line="400" w:lineRule="exact"/>
              <w:rPr>
                <w:rFonts w:ascii="Times New Roman" w:hAnsi="Times New Roman" w:eastAsia="宋体" w:cs="Times New Roman"/>
                <w:color w:val="000000"/>
                <w:sz w:val="22"/>
                <w:szCs w:val="22"/>
              </w:rPr>
            </w:pPr>
          </w:p>
        </w:tc>
      </w:tr>
      <w:tr w14:paraId="5A884AC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86B00A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79B663">
            <w:pPr>
              <w:widowControl/>
              <w:spacing w:line="400" w:lineRule="exact"/>
              <w:rPr>
                <w:rFonts w:ascii="Times New Roman" w:hAnsi="Times New Roman" w:eastAsia="宋体" w:cs="Times New Roman"/>
                <w:color w:val="000000"/>
                <w:sz w:val="22"/>
                <w:szCs w:val="22"/>
              </w:rPr>
            </w:pPr>
          </w:p>
        </w:tc>
      </w:tr>
      <w:tr w14:paraId="14F19F4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19626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D3D9653">
            <w:pPr>
              <w:widowControl/>
              <w:spacing w:line="400" w:lineRule="exact"/>
              <w:rPr>
                <w:rFonts w:ascii="Times New Roman" w:hAnsi="Times New Roman" w:eastAsia="宋体" w:cs="Times New Roman"/>
                <w:color w:val="000000"/>
                <w:sz w:val="22"/>
                <w:szCs w:val="22"/>
              </w:rPr>
            </w:pPr>
          </w:p>
        </w:tc>
      </w:tr>
      <w:tr w14:paraId="4D9E396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472E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E170FA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58</w:t>
            </w:r>
          </w:p>
        </w:tc>
      </w:tr>
      <w:tr w14:paraId="6AF3E93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092A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2BE2EB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4B0072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E8D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22D6AC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对独生子女父母的奖励</w:t>
            </w:r>
          </w:p>
        </w:tc>
      </w:tr>
      <w:tr w14:paraId="61C2EE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52BF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502D72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AAC58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9EC5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FE4079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1A7CD8B">
        <w:tblPrEx>
          <w:tblCellMar>
            <w:top w:w="0" w:type="dxa"/>
            <w:left w:w="108" w:type="dxa"/>
            <w:bottom w:w="0" w:type="dxa"/>
            <w:right w:w="108" w:type="dxa"/>
          </w:tblCellMar>
        </w:tblPrEx>
        <w:trPr>
          <w:trHeight w:val="33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265D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8042F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四川省独生子女父母奖励实施办法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第六条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乡（镇）人民政府、街道办事处的计划生育工作机构于每年第一季度按照实际情况编制独生子女父母奖励对象名册，报县级计划生育行政部门审核。</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县级人民政府财政部门根据县级计划生育行政部门核准</w:t>
            </w:r>
            <w:r>
              <w:rPr>
                <w:rFonts w:hint="eastAsia" w:ascii="方正仿宋_GBK" w:hAnsi="方正仿宋_GBK" w:eastAsia="方正仿宋_GBK" w:cs="方正仿宋_GBK"/>
                <w:color w:val="000000"/>
                <w:kern w:val="0"/>
                <w:sz w:val="22"/>
                <w:szCs w:val="22"/>
                <w:lang w:eastAsia="zh-CN"/>
              </w:rPr>
              <w:t>的</w:t>
            </w:r>
            <w:r>
              <w:rPr>
                <w:rFonts w:hint="eastAsia" w:ascii="方正仿宋_GBK" w:hAnsi="方正仿宋_GBK" w:eastAsia="方正仿宋_GBK" w:cs="方正仿宋_GBK"/>
                <w:color w:val="000000"/>
                <w:kern w:val="0"/>
                <w:sz w:val="22"/>
                <w:szCs w:val="22"/>
              </w:rPr>
              <w:t>奖励对象和金额，应在第二季度内将奖励专项经费拨付给各乡（镇）人民政府、街道办事处的计划生育工作机构。</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乡（镇）人民政府、街道办事处的计划生育工作机构收到拨款后应于</w:t>
            </w:r>
            <w:r>
              <w:rPr>
                <w:rFonts w:ascii="Times New Roman" w:hAnsi="Times New Roman" w:eastAsia="方正仿宋_GBK" w:cs="Times New Roman"/>
                <w:color w:val="000000"/>
                <w:kern w:val="0"/>
                <w:sz w:val="22"/>
                <w:szCs w:val="22"/>
              </w:rPr>
              <w:t>30</w:t>
            </w:r>
            <w:r>
              <w:rPr>
                <w:rFonts w:hint="eastAsia" w:ascii="方正仿宋_GBK" w:hAnsi="方正仿宋_GBK" w:eastAsia="方正仿宋_GBK" w:cs="方正仿宋_GBK"/>
                <w:color w:val="000000"/>
                <w:kern w:val="0"/>
                <w:sz w:val="22"/>
                <w:szCs w:val="22"/>
              </w:rPr>
              <w:t>日内以现金形式发给应奖励对象，不得作任何抵扣或强制购买保险等。</w:t>
            </w:r>
          </w:p>
        </w:tc>
      </w:tr>
      <w:tr w14:paraId="091612D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7C87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F103E20">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71246FB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E2D99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3BA27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233602E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1EE1B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E402E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5AC0F35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97CBB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5EC1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0EF322E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32C5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A0003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7982EA5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0443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CE4A6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A110F8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0473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22B14C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550C74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AD96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DC2146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84ACE9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B148B4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CB1D0C7">
            <w:pPr>
              <w:widowControl/>
              <w:spacing w:line="400" w:lineRule="exact"/>
              <w:jc w:val="left"/>
              <w:textAlignment w:val="center"/>
              <w:rPr>
                <w:rFonts w:ascii="Times New Roman" w:hAnsi="Times New Roman" w:eastAsia="宋体" w:cs="Times New Roman"/>
                <w:color w:val="000000"/>
                <w:kern w:val="0"/>
                <w:sz w:val="18"/>
                <w:szCs w:val="18"/>
              </w:rPr>
            </w:pPr>
          </w:p>
          <w:p w14:paraId="20308416">
            <w:pPr>
              <w:widowControl/>
              <w:spacing w:line="400" w:lineRule="exact"/>
              <w:jc w:val="left"/>
              <w:textAlignment w:val="center"/>
              <w:rPr>
                <w:rFonts w:ascii="Times New Roman" w:hAnsi="Times New Roman" w:eastAsia="宋体" w:cs="Times New Roman"/>
                <w:color w:val="000000"/>
                <w:kern w:val="0"/>
                <w:sz w:val="18"/>
                <w:szCs w:val="18"/>
              </w:rPr>
            </w:pPr>
          </w:p>
          <w:p w14:paraId="5A24081F">
            <w:pPr>
              <w:widowControl/>
              <w:spacing w:line="400" w:lineRule="exact"/>
              <w:jc w:val="left"/>
              <w:textAlignment w:val="center"/>
              <w:rPr>
                <w:rFonts w:ascii="Times New Roman" w:hAnsi="Times New Roman" w:eastAsia="宋体" w:cs="Times New Roman"/>
                <w:color w:val="000000"/>
                <w:kern w:val="0"/>
                <w:sz w:val="18"/>
                <w:szCs w:val="18"/>
              </w:rPr>
            </w:pPr>
          </w:p>
          <w:p w14:paraId="0A2E998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72665E3">
            <w:pPr>
              <w:widowControl/>
              <w:spacing w:line="400" w:lineRule="exact"/>
              <w:rPr>
                <w:rFonts w:ascii="Times New Roman" w:hAnsi="Times New Roman" w:eastAsia="宋体" w:cs="Times New Roman"/>
                <w:color w:val="000000"/>
                <w:sz w:val="22"/>
                <w:szCs w:val="22"/>
              </w:rPr>
            </w:pPr>
          </w:p>
        </w:tc>
      </w:tr>
      <w:tr w14:paraId="3EEDC48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147244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979A566">
            <w:pPr>
              <w:widowControl/>
              <w:spacing w:line="400" w:lineRule="exact"/>
              <w:rPr>
                <w:rFonts w:ascii="Times New Roman" w:hAnsi="Times New Roman" w:eastAsia="宋体" w:cs="Times New Roman"/>
                <w:color w:val="000000"/>
                <w:sz w:val="22"/>
                <w:szCs w:val="22"/>
              </w:rPr>
            </w:pPr>
          </w:p>
        </w:tc>
      </w:tr>
      <w:tr w14:paraId="5524E8A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BDCC3A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3E7738A">
            <w:pPr>
              <w:widowControl/>
              <w:spacing w:line="400" w:lineRule="exact"/>
              <w:rPr>
                <w:rFonts w:ascii="Times New Roman" w:hAnsi="Times New Roman" w:eastAsia="宋体" w:cs="Times New Roman"/>
                <w:color w:val="000000"/>
                <w:sz w:val="22"/>
                <w:szCs w:val="22"/>
              </w:rPr>
            </w:pPr>
          </w:p>
        </w:tc>
      </w:tr>
      <w:tr w14:paraId="4A01CD4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CEB62B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D1F837F">
            <w:pPr>
              <w:widowControl/>
              <w:spacing w:line="400" w:lineRule="exact"/>
              <w:rPr>
                <w:rFonts w:ascii="Times New Roman" w:hAnsi="Times New Roman" w:eastAsia="宋体" w:cs="Times New Roman"/>
                <w:color w:val="000000"/>
                <w:sz w:val="22"/>
                <w:szCs w:val="22"/>
              </w:rPr>
            </w:pPr>
          </w:p>
        </w:tc>
      </w:tr>
      <w:tr w14:paraId="3E1F010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41AB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2DBCFF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59</w:t>
            </w:r>
          </w:p>
        </w:tc>
      </w:tr>
      <w:tr w14:paraId="3EEBD97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9CFC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9E1438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6BC95B2A">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F934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735571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对在军人抚恤优待工作中作出显著成绩的单位和个人的表彰奖励</w:t>
            </w:r>
          </w:p>
        </w:tc>
      </w:tr>
      <w:tr w14:paraId="2EDB989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85E35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B49F29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8CC8B6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8302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3C8341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1222C549">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C8CC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619C0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《军人抚恤优待条例》第六条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各级人民政府对在军人抚恤优待工作中作出显著成绩的单位和个人，给予表彰和奖励。</w:t>
            </w:r>
          </w:p>
        </w:tc>
      </w:tr>
      <w:tr w14:paraId="7B86B0A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AF0E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80E594A">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7BA65A4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271B6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A144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190D2D0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D4F2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B751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132B2B1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0A2C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B4C69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39C667F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3E55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8F489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0F3E5C9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A840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2C568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1D6F08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89D7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418C8D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31FEB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752A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159D55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2FFF2B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C34C6B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4587471">
            <w:pPr>
              <w:widowControl/>
              <w:spacing w:line="400" w:lineRule="exact"/>
              <w:jc w:val="left"/>
              <w:textAlignment w:val="center"/>
              <w:rPr>
                <w:rFonts w:ascii="Times New Roman" w:hAnsi="Times New Roman" w:eastAsia="宋体" w:cs="Times New Roman"/>
                <w:color w:val="000000"/>
                <w:kern w:val="0"/>
                <w:sz w:val="18"/>
                <w:szCs w:val="18"/>
              </w:rPr>
            </w:pPr>
          </w:p>
          <w:p w14:paraId="4FD5DACA">
            <w:pPr>
              <w:widowControl/>
              <w:spacing w:line="400" w:lineRule="exact"/>
              <w:jc w:val="left"/>
              <w:textAlignment w:val="center"/>
              <w:rPr>
                <w:rFonts w:ascii="Times New Roman" w:hAnsi="Times New Roman" w:eastAsia="宋体" w:cs="Times New Roman"/>
                <w:color w:val="000000"/>
                <w:kern w:val="0"/>
                <w:sz w:val="18"/>
                <w:szCs w:val="18"/>
              </w:rPr>
            </w:pPr>
          </w:p>
          <w:p w14:paraId="29AB97A6">
            <w:pPr>
              <w:widowControl/>
              <w:spacing w:line="400" w:lineRule="exact"/>
              <w:jc w:val="left"/>
              <w:textAlignment w:val="center"/>
              <w:rPr>
                <w:rFonts w:ascii="Times New Roman" w:hAnsi="Times New Roman" w:eastAsia="宋体" w:cs="Times New Roman"/>
                <w:color w:val="000000"/>
                <w:kern w:val="0"/>
                <w:sz w:val="18"/>
                <w:szCs w:val="18"/>
              </w:rPr>
            </w:pPr>
          </w:p>
          <w:p w14:paraId="76BB6A30">
            <w:pPr>
              <w:widowControl/>
              <w:spacing w:line="400" w:lineRule="exact"/>
              <w:jc w:val="left"/>
              <w:textAlignment w:val="center"/>
              <w:rPr>
                <w:rFonts w:ascii="Times New Roman" w:hAnsi="Times New Roman" w:eastAsia="宋体" w:cs="Times New Roman"/>
                <w:color w:val="000000"/>
                <w:kern w:val="0"/>
                <w:sz w:val="18"/>
                <w:szCs w:val="18"/>
              </w:rPr>
            </w:pPr>
          </w:p>
          <w:p w14:paraId="6C17C5E0">
            <w:pPr>
              <w:widowControl/>
              <w:spacing w:line="400" w:lineRule="exact"/>
              <w:jc w:val="left"/>
              <w:textAlignment w:val="center"/>
              <w:rPr>
                <w:rFonts w:ascii="Times New Roman" w:hAnsi="Times New Roman" w:eastAsia="宋体" w:cs="Times New Roman"/>
                <w:color w:val="000000"/>
                <w:kern w:val="0"/>
                <w:sz w:val="18"/>
                <w:szCs w:val="18"/>
              </w:rPr>
            </w:pPr>
          </w:p>
          <w:p w14:paraId="0EBF4A01">
            <w:pPr>
              <w:widowControl/>
              <w:spacing w:line="400" w:lineRule="exact"/>
              <w:jc w:val="left"/>
              <w:textAlignment w:val="center"/>
              <w:rPr>
                <w:rFonts w:ascii="Times New Roman" w:hAnsi="Times New Roman" w:eastAsia="宋体" w:cs="Times New Roman"/>
                <w:color w:val="000000"/>
                <w:kern w:val="0"/>
                <w:sz w:val="18"/>
                <w:szCs w:val="18"/>
              </w:rPr>
            </w:pPr>
          </w:p>
          <w:p w14:paraId="65BF52C2">
            <w:pPr>
              <w:widowControl/>
              <w:spacing w:line="400" w:lineRule="exact"/>
              <w:jc w:val="left"/>
              <w:textAlignment w:val="center"/>
              <w:rPr>
                <w:rFonts w:ascii="Times New Roman" w:hAnsi="Times New Roman" w:eastAsia="宋体" w:cs="Times New Roman"/>
                <w:color w:val="000000"/>
                <w:kern w:val="0"/>
                <w:sz w:val="18"/>
                <w:szCs w:val="18"/>
              </w:rPr>
            </w:pPr>
          </w:p>
          <w:p w14:paraId="33D9FEC3">
            <w:pPr>
              <w:widowControl/>
              <w:spacing w:line="400" w:lineRule="exact"/>
              <w:jc w:val="left"/>
              <w:textAlignment w:val="center"/>
              <w:rPr>
                <w:rFonts w:ascii="Times New Roman" w:hAnsi="Times New Roman" w:eastAsia="宋体" w:cs="Times New Roman"/>
                <w:color w:val="000000"/>
                <w:kern w:val="0"/>
                <w:sz w:val="18"/>
                <w:szCs w:val="18"/>
              </w:rPr>
            </w:pPr>
          </w:p>
          <w:p w14:paraId="051A58C0">
            <w:pPr>
              <w:widowControl/>
              <w:spacing w:line="400" w:lineRule="exact"/>
              <w:jc w:val="left"/>
              <w:textAlignment w:val="center"/>
              <w:rPr>
                <w:rFonts w:ascii="Times New Roman" w:hAnsi="Times New Roman" w:eastAsia="宋体" w:cs="Times New Roman"/>
                <w:color w:val="000000"/>
                <w:kern w:val="0"/>
                <w:sz w:val="18"/>
                <w:szCs w:val="18"/>
              </w:rPr>
            </w:pPr>
          </w:p>
          <w:p w14:paraId="0824CA9B">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44F04E0">
            <w:pPr>
              <w:widowControl/>
              <w:spacing w:line="400" w:lineRule="exact"/>
              <w:rPr>
                <w:rFonts w:ascii="Times New Roman" w:hAnsi="Times New Roman" w:eastAsia="宋体" w:cs="Times New Roman"/>
                <w:color w:val="000000"/>
                <w:sz w:val="22"/>
                <w:szCs w:val="22"/>
              </w:rPr>
            </w:pPr>
          </w:p>
        </w:tc>
      </w:tr>
      <w:tr w14:paraId="46244E6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A53F5E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5177DEC">
            <w:pPr>
              <w:widowControl/>
              <w:spacing w:line="400" w:lineRule="exact"/>
              <w:rPr>
                <w:rFonts w:ascii="Times New Roman" w:hAnsi="Times New Roman" w:eastAsia="宋体" w:cs="Times New Roman"/>
                <w:color w:val="000000"/>
                <w:sz w:val="22"/>
                <w:szCs w:val="22"/>
              </w:rPr>
            </w:pPr>
          </w:p>
        </w:tc>
      </w:tr>
      <w:tr w14:paraId="0C11265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CCEEA9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050CCF5">
            <w:pPr>
              <w:widowControl/>
              <w:spacing w:line="400" w:lineRule="exact"/>
              <w:rPr>
                <w:rFonts w:ascii="Times New Roman" w:hAnsi="Times New Roman" w:eastAsia="宋体" w:cs="Times New Roman"/>
                <w:color w:val="000000"/>
                <w:sz w:val="22"/>
                <w:szCs w:val="22"/>
              </w:rPr>
            </w:pPr>
          </w:p>
        </w:tc>
      </w:tr>
      <w:tr w14:paraId="49C4BA9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5C55CD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8A1B61A">
            <w:pPr>
              <w:widowControl/>
              <w:spacing w:line="400" w:lineRule="exact"/>
              <w:rPr>
                <w:rFonts w:ascii="Times New Roman" w:hAnsi="Times New Roman" w:eastAsia="宋体" w:cs="Times New Roman"/>
                <w:color w:val="000000"/>
                <w:sz w:val="22"/>
                <w:szCs w:val="22"/>
              </w:rPr>
            </w:pPr>
          </w:p>
        </w:tc>
      </w:tr>
      <w:tr w14:paraId="680E8CD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AD2CAF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D3799D7">
            <w:pPr>
              <w:widowControl/>
              <w:spacing w:line="400" w:lineRule="exact"/>
              <w:rPr>
                <w:rFonts w:ascii="Times New Roman" w:hAnsi="Times New Roman" w:eastAsia="宋体" w:cs="Times New Roman"/>
                <w:color w:val="000000"/>
                <w:sz w:val="22"/>
                <w:szCs w:val="22"/>
              </w:rPr>
            </w:pPr>
          </w:p>
        </w:tc>
      </w:tr>
      <w:tr w14:paraId="257C93C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6B73AA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25574CE">
            <w:pPr>
              <w:widowControl/>
              <w:spacing w:line="400" w:lineRule="exact"/>
              <w:rPr>
                <w:rFonts w:ascii="Times New Roman" w:hAnsi="Times New Roman" w:eastAsia="宋体" w:cs="Times New Roman"/>
                <w:color w:val="000000"/>
                <w:sz w:val="22"/>
                <w:szCs w:val="22"/>
              </w:rPr>
            </w:pPr>
          </w:p>
        </w:tc>
      </w:tr>
      <w:tr w14:paraId="69451C3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FF8743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20FEF17">
            <w:pPr>
              <w:widowControl/>
              <w:spacing w:line="400" w:lineRule="exact"/>
              <w:rPr>
                <w:rFonts w:ascii="Times New Roman" w:hAnsi="Times New Roman" w:eastAsia="宋体" w:cs="Times New Roman"/>
                <w:color w:val="000000"/>
                <w:sz w:val="22"/>
                <w:szCs w:val="22"/>
              </w:rPr>
            </w:pPr>
          </w:p>
        </w:tc>
      </w:tr>
      <w:tr w14:paraId="77D2A46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BCA7F0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0E83A22">
            <w:pPr>
              <w:widowControl/>
              <w:spacing w:line="400" w:lineRule="exact"/>
              <w:rPr>
                <w:rFonts w:ascii="Times New Roman" w:hAnsi="Times New Roman" w:eastAsia="宋体" w:cs="Times New Roman"/>
                <w:color w:val="000000"/>
                <w:sz w:val="22"/>
                <w:szCs w:val="22"/>
              </w:rPr>
            </w:pPr>
          </w:p>
        </w:tc>
      </w:tr>
      <w:tr w14:paraId="45E80FB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29E29D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B42D9E7">
            <w:pPr>
              <w:widowControl/>
              <w:spacing w:line="400" w:lineRule="exact"/>
              <w:rPr>
                <w:rFonts w:ascii="Times New Roman" w:hAnsi="Times New Roman" w:eastAsia="宋体" w:cs="Times New Roman"/>
                <w:color w:val="000000"/>
                <w:sz w:val="22"/>
                <w:szCs w:val="22"/>
              </w:rPr>
            </w:pPr>
          </w:p>
        </w:tc>
      </w:tr>
      <w:tr w14:paraId="27F8AF2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45EE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79C6AF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60</w:t>
            </w:r>
          </w:p>
        </w:tc>
      </w:tr>
      <w:tr w14:paraId="0E7A416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2EAA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DEA75D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372CEF58">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6D31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C500E5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对在改善安全生产条件、防止生产安全事故、参加抢险救援等方面取得显著成绩以及举报生产安全事故、安全生产违法行为和重大安全隐患的有功人员的表彰和奖励</w:t>
            </w:r>
          </w:p>
        </w:tc>
      </w:tr>
      <w:tr w14:paraId="301ADF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756C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524D61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6F8A86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0C88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4CA070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10309A51">
        <w:tblPrEx>
          <w:tblCellMar>
            <w:top w:w="0" w:type="dxa"/>
            <w:left w:w="108" w:type="dxa"/>
            <w:bottom w:w="0" w:type="dxa"/>
            <w:right w:w="108" w:type="dxa"/>
          </w:tblCellMar>
        </w:tblPrEx>
        <w:trPr>
          <w:trHeight w:val="2528"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572E8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17413639">
            <w:pPr>
              <w:widowControl/>
              <w:spacing w:line="400" w:lineRule="exact"/>
              <w:ind w:firstLine="440" w:firstLineChars="200"/>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《中华人民共和国矿山安全法实施条例》第四条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政府有关部门或者企业事业单位对有下列情形之一的单位和个人，按照国家有关规定给予奖励：（一）在矿山安全管理和监督工作中，忠于职守，作出显著成绩的；（二）防止矿山事故或者抢险救护有功的；（三）在推广矿山安全技术、改进矿山安全设施方面，作出显著成绩的；（四）在矿山安全生产方面提出合理化建议，效果显著的；（五）在改善矿山劳动条件或者预防矿山事故方面有发明创造和科研成果，效果显著的。</w:t>
            </w:r>
          </w:p>
        </w:tc>
      </w:tr>
      <w:tr w14:paraId="2ABDAD6D">
        <w:tblPrEx>
          <w:tblCellMar>
            <w:top w:w="0" w:type="dxa"/>
            <w:left w:w="108" w:type="dxa"/>
            <w:bottom w:w="0" w:type="dxa"/>
            <w:right w:w="108" w:type="dxa"/>
          </w:tblCellMar>
        </w:tblPrEx>
        <w:trPr>
          <w:trHeight w:val="16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E00C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97A822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《四川省安全生产条例》第七条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对在改善安全生产条件、防止生产安全事故、参加抢险救援等方面取得显著成绩以及举报生产安全事故、安全生产违法行为和重大安全隐患的有功人员给予表彰和奖励，对专职从事安全生产监督管理的人员建立必要的激励保障机制。</w:t>
            </w:r>
          </w:p>
        </w:tc>
      </w:tr>
      <w:tr w14:paraId="442A9E7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BCA7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0DE16A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r>
              <w:rPr>
                <w:rFonts w:ascii="Times New Roman" w:hAnsi="Times New Roman" w:eastAsia="方正仿宋_GBK" w:cs="Times New Roman"/>
                <w:color w:val="000000"/>
                <w:kern w:val="0"/>
                <w:sz w:val="24"/>
              </w:rPr>
              <w:t xml:space="preserve"> </w:t>
            </w:r>
          </w:p>
        </w:tc>
      </w:tr>
      <w:tr w14:paraId="6BDBE3B8">
        <w:tblPrEx>
          <w:tblCellMar>
            <w:top w:w="0" w:type="dxa"/>
            <w:left w:w="108" w:type="dxa"/>
            <w:bottom w:w="0" w:type="dxa"/>
            <w:right w:w="108" w:type="dxa"/>
          </w:tblCellMar>
        </w:tblPrEx>
        <w:trPr>
          <w:trHeight w:val="77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03DF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2D45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03C3BEDF">
        <w:tblPrEx>
          <w:tblCellMar>
            <w:top w:w="0" w:type="dxa"/>
            <w:left w:w="108" w:type="dxa"/>
            <w:bottom w:w="0" w:type="dxa"/>
            <w:right w:w="108" w:type="dxa"/>
          </w:tblCellMar>
        </w:tblPrEx>
        <w:trPr>
          <w:trHeight w:val="47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17AB0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6A23C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2F7FC9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63B8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B5A1D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299C66CF">
        <w:tblPrEx>
          <w:tblCellMar>
            <w:top w:w="0" w:type="dxa"/>
            <w:left w:w="108" w:type="dxa"/>
            <w:bottom w:w="0" w:type="dxa"/>
            <w:right w:w="108" w:type="dxa"/>
          </w:tblCellMar>
        </w:tblPrEx>
        <w:trPr>
          <w:trHeight w:val="7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5FC3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4672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60A6E1E2">
        <w:tblPrEx>
          <w:tblCellMar>
            <w:top w:w="0" w:type="dxa"/>
            <w:left w:w="108" w:type="dxa"/>
            <w:bottom w:w="0" w:type="dxa"/>
            <w:right w:w="108" w:type="dxa"/>
          </w:tblCellMar>
        </w:tblPrEx>
        <w:trPr>
          <w:trHeight w:val="45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DDE8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FA7AF8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76B3176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B41A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9322B6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A6413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9D1A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051D1A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6B103B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FC3C940">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A4430E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04F705F9">
            <w:pPr>
              <w:widowControl/>
              <w:spacing w:line="400" w:lineRule="exact"/>
              <w:rPr>
                <w:rFonts w:ascii="Times New Roman" w:hAnsi="Times New Roman" w:eastAsia="宋体" w:cs="Times New Roman"/>
                <w:color w:val="000000"/>
                <w:sz w:val="22"/>
                <w:szCs w:val="22"/>
              </w:rPr>
            </w:pPr>
          </w:p>
        </w:tc>
      </w:tr>
      <w:tr w14:paraId="7ABA5FF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955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7FE34C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61</w:t>
            </w:r>
          </w:p>
        </w:tc>
      </w:tr>
      <w:tr w14:paraId="1B0A9F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5142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0FD9EE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17C657FA">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EB69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2DD648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对在退耕还林工作中做出显著成绩的单位和个人的表彰奖励</w:t>
            </w:r>
          </w:p>
        </w:tc>
      </w:tr>
      <w:tr w14:paraId="590ED6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84CD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1A6E9B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0D72A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CB0D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803C8F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843F8C3">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FF5C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D0EAB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《退耕还林条例》第十条第二款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在退耕还林工作中做出显著成绩的单位和个人，由国务院有关部门和地方各级人民政府给予表彰和奖励。</w:t>
            </w:r>
          </w:p>
        </w:tc>
      </w:tr>
      <w:tr w14:paraId="530C2D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74F4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0D8EB4C">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林业站</w:t>
            </w:r>
          </w:p>
        </w:tc>
      </w:tr>
      <w:tr w14:paraId="7EFA007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C34CF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59919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1500B0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877F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E7BAC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563227E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95F7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2BD83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C1AE61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C5B91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57FD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4C034A5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AF14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5082C5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211F93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839D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99BB3E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140C8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D5B6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E2775A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F21AD7B">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51A5F6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05B49A1">
            <w:pPr>
              <w:widowControl/>
              <w:spacing w:line="400" w:lineRule="exact"/>
              <w:jc w:val="left"/>
              <w:textAlignment w:val="center"/>
              <w:rPr>
                <w:rFonts w:ascii="Times New Roman" w:hAnsi="Times New Roman" w:eastAsia="宋体" w:cs="Times New Roman"/>
                <w:color w:val="000000"/>
                <w:kern w:val="0"/>
                <w:sz w:val="18"/>
                <w:szCs w:val="18"/>
              </w:rPr>
            </w:pPr>
          </w:p>
          <w:p w14:paraId="01BBAC64">
            <w:pPr>
              <w:widowControl/>
              <w:spacing w:line="400" w:lineRule="exact"/>
              <w:jc w:val="left"/>
              <w:textAlignment w:val="center"/>
              <w:rPr>
                <w:rFonts w:ascii="Times New Roman" w:hAnsi="Times New Roman" w:eastAsia="宋体" w:cs="Times New Roman"/>
                <w:color w:val="000000"/>
                <w:kern w:val="0"/>
                <w:sz w:val="18"/>
                <w:szCs w:val="18"/>
              </w:rPr>
            </w:pPr>
          </w:p>
          <w:p w14:paraId="02BF113B">
            <w:pPr>
              <w:widowControl/>
              <w:spacing w:line="400" w:lineRule="exact"/>
              <w:jc w:val="left"/>
              <w:textAlignment w:val="center"/>
              <w:rPr>
                <w:rFonts w:ascii="Times New Roman" w:hAnsi="Times New Roman" w:eastAsia="宋体" w:cs="Times New Roman"/>
                <w:color w:val="000000"/>
                <w:kern w:val="0"/>
                <w:sz w:val="18"/>
                <w:szCs w:val="18"/>
              </w:rPr>
            </w:pPr>
          </w:p>
          <w:p w14:paraId="47226F2C">
            <w:pPr>
              <w:widowControl/>
              <w:spacing w:line="400" w:lineRule="exact"/>
              <w:jc w:val="left"/>
              <w:textAlignment w:val="center"/>
              <w:rPr>
                <w:rFonts w:ascii="Times New Roman" w:hAnsi="Times New Roman" w:eastAsia="宋体" w:cs="Times New Roman"/>
                <w:color w:val="000000"/>
                <w:kern w:val="0"/>
                <w:sz w:val="18"/>
                <w:szCs w:val="18"/>
              </w:rPr>
            </w:pPr>
          </w:p>
          <w:p w14:paraId="6B02272D">
            <w:pPr>
              <w:widowControl/>
              <w:spacing w:line="400" w:lineRule="exact"/>
              <w:jc w:val="left"/>
              <w:textAlignment w:val="center"/>
              <w:rPr>
                <w:rFonts w:ascii="Times New Roman" w:hAnsi="Times New Roman" w:eastAsia="宋体" w:cs="Times New Roman"/>
                <w:color w:val="000000"/>
                <w:kern w:val="0"/>
                <w:sz w:val="18"/>
                <w:szCs w:val="18"/>
              </w:rPr>
            </w:pPr>
          </w:p>
          <w:p w14:paraId="1E77CB97">
            <w:pPr>
              <w:widowControl/>
              <w:spacing w:line="400" w:lineRule="exact"/>
              <w:jc w:val="left"/>
              <w:textAlignment w:val="center"/>
              <w:rPr>
                <w:rFonts w:ascii="Times New Roman" w:hAnsi="Times New Roman" w:eastAsia="宋体" w:cs="Times New Roman"/>
                <w:color w:val="000000"/>
                <w:kern w:val="0"/>
                <w:sz w:val="18"/>
                <w:szCs w:val="18"/>
              </w:rPr>
            </w:pPr>
          </w:p>
          <w:p w14:paraId="473E761B">
            <w:pPr>
              <w:widowControl/>
              <w:spacing w:line="400" w:lineRule="exact"/>
              <w:jc w:val="left"/>
              <w:textAlignment w:val="center"/>
              <w:rPr>
                <w:rFonts w:ascii="Times New Roman" w:hAnsi="Times New Roman" w:eastAsia="宋体" w:cs="Times New Roman"/>
                <w:color w:val="000000"/>
                <w:kern w:val="0"/>
                <w:sz w:val="18"/>
                <w:szCs w:val="18"/>
              </w:rPr>
            </w:pPr>
          </w:p>
          <w:p w14:paraId="505F126E">
            <w:pPr>
              <w:widowControl/>
              <w:spacing w:line="400" w:lineRule="exact"/>
              <w:jc w:val="left"/>
              <w:textAlignment w:val="center"/>
              <w:rPr>
                <w:rFonts w:ascii="Times New Roman" w:hAnsi="Times New Roman" w:eastAsia="宋体" w:cs="Times New Roman"/>
                <w:color w:val="000000"/>
                <w:kern w:val="0"/>
                <w:sz w:val="18"/>
                <w:szCs w:val="18"/>
              </w:rPr>
            </w:pPr>
          </w:p>
          <w:p w14:paraId="0FB5E823">
            <w:pPr>
              <w:widowControl/>
              <w:spacing w:line="400" w:lineRule="exact"/>
              <w:jc w:val="left"/>
              <w:textAlignment w:val="center"/>
              <w:rPr>
                <w:rFonts w:ascii="Times New Roman" w:hAnsi="Times New Roman" w:eastAsia="宋体" w:cs="Times New Roman"/>
                <w:color w:val="000000"/>
                <w:kern w:val="0"/>
                <w:sz w:val="18"/>
                <w:szCs w:val="18"/>
              </w:rPr>
            </w:pPr>
          </w:p>
          <w:p w14:paraId="7E1C043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0143ED8">
            <w:pPr>
              <w:widowControl/>
              <w:spacing w:line="400" w:lineRule="exact"/>
              <w:rPr>
                <w:rFonts w:ascii="Times New Roman" w:hAnsi="Times New Roman" w:eastAsia="宋体" w:cs="Times New Roman"/>
                <w:color w:val="000000"/>
                <w:sz w:val="22"/>
                <w:szCs w:val="22"/>
              </w:rPr>
            </w:pPr>
          </w:p>
        </w:tc>
      </w:tr>
      <w:tr w14:paraId="5A5B2DE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E33662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E7B5C40">
            <w:pPr>
              <w:widowControl/>
              <w:spacing w:line="400" w:lineRule="exact"/>
              <w:rPr>
                <w:rFonts w:ascii="Times New Roman" w:hAnsi="Times New Roman" w:eastAsia="宋体" w:cs="Times New Roman"/>
                <w:color w:val="000000"/>
                <w:sz w:val="22"/>
                <w:szCs w:val="22"/>
              </w:rPr>
            </w:pPr>
          </w:p>
        </w:tc>
      </w:tr>
      <w:tr w14:paraId="4E34D7E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26155A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3156FBC">
            <w:pPr>
              <w:widowControl/>
              <w:spacing w:line="400" w:lineRule="exact"/>
              <w:rPr>
                <w:rFonts w:ascii="Times New Roman" w:hAnsi="Times New Roman" w:eastAsia="宋体" w:cs="Times New Roman"/>
                <w:color w:val="000000"/>
                <w:sz w:val="22"/>
                <w:szCs w:val="22"/>
              </w:rPr>
            </w:pPr>
          </w:p>
        </w:tc>
      </w:tr>
      <w:tr w14:paraId="5822332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332088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5623062">
            <w:pPr>
              <w:widowControl/>
              <w:spacing w:line="400" w:lineRule="exact"/>
              <w:rPr>
                <w:rFonts w:ascii="Times New Roman" w:hAnsi="Times New Roman" w:eastAsia="宋体" w:cs="Times New Roman"/>
                <w:color w:val="000000"/>
                <w:sz w:val="22"/>
                <w:szCs w:val="22"/>
              </w:rPr>
            </w:pPr>
          </w:p>
        </w:tc>
      </w:tr>
      <w:tr w14:paraId="586A1C7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C9082E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897933">
            <w:pPr>
              <w:widowControl/>
              <w:spacing w:line="400" w:lineRule="exact"/>
              <w:rPr>
                <w:rFonts w:ascii="Times New Roman" w:hAnsi="Times New Roman" w:eastAsia="宋体" w:cs="Times New Roman"/>
                <w:color w:val="000000"/>
                <w:sz w:val="22"/>
                <w:szCs w:val="22"/>
              </w:rPr>
            </w:pPr>
          </w:p>
        </w:tc>
      </w:tr>
      <w:tr w14:paraId="2243762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073AC9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7FD71E4">
            <w:pPr>
              <w:widowControl/>
              <w:spacing w:line="400" w:lineRule="exact"/>
              <w:rPr>
                <w:rFonts w:ascii="Times New Roman" w:hAnsi="Times New Roman" w:eastAsia="宋体" w:cs="Times New Roman"/>
                <w:color w:val="000000"/>
                <w:sz w:val="22"/>
                <w:szCs w:val="22"/>
              </w:rPr>
            </w:pPr>
          </w:p>
        </w:tc>
      </w:tr>
      <w:tr w14:paraId="676BD87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B20B86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50D9A86">
            <w:pPr>
              <w:widowControl/>
              <w:spacing w:line="400" w:lineRule="exact"/>
              <w:rPr>
                <w:rFonts w:ascii="Times New Roman" w:hAnsi="Times New Roman" w:eastAsia="宋体" w:cs="Times New Roman"/>
                <w:color w:val="000000"/>
                <w:sz w:val="22"/>
                <w:szCs w:val="22"/>
              </w:rPr>
            </w:pPr>
          </w:p>
        </w:tc>
      </w:tr>
      <w:tr w14:paraId="5CBD158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BB7E9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37FD8C3">
            <w:pPr>
              <w:widowControl/>
              <w:spacing w:line="400" w:lineRule="exact"/>
              <w:rPr>
                <w:rFonts w:ascii="Times New Roman" w:hAnsi="Times New Roman" w:eastAsia="宋体" w:cs="Times New Roman"/>
                <w:color w:val="000000"/>
                <w:sz w:val="22"/>
                <w:szCs w:val="22"/>
              </w:rPr>
            </w:pPr>
          </w:p>
        </w:tc>
      </w:tr>
      <w:tr w14:paraId="3FAFEE6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480B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9E05F1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62</w:t>
            </w:r>
          </w:p>
        </w:tc>
      </w:tr>
      <w:tr w14:paraId="212785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CC03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63AD04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69E3DDC3">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0A78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0C9820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对在社会主义建设中做出显著成绩的残疾人，对维护残疾人合法权益、发展残疾人事业、为残疾人服务做出显著成绩的单位和个人的表彰奖励</w:t>
            </w:r>
          </w:p>
        </w:tc>
      </w:tr>
      <w:tr w14:paraId="3A19426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5E19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6CB675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DB45D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22F3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022FD5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0184F8F">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0BC4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D4BE7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《中华人民共和国残疾人保障法》第十三条　对在社会主义建设中做出显著成绩的残疾人，对维护残疾人合法权益、发展残疾人事业、为残疾人服务做出显著成绩的单位和个人，各级人民政府和有关部门给予表彰和奖励。</w:t>
            </w:r>
          </w:p>
        </w:tc>
      </w:tr>
      <w:tr w14:paraId="0AF30D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F99D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18C377F">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63C885D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8A99A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086B2A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00714B0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934F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3A197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4B7785B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6AE8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0526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1882465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7B14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EB0A1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5A9643C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F24A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C422F6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FC5B24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F880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FB3E71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6AD36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8E4D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32021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1B02C5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8081B5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5C20333">
            <w:pPr>
              <w:widowControl/>
              <w:spacing w:line="400" w:lineRule="exact"/>
              <w:jc w:val="left"/>
              <w:textAlignment w:val="center"/>
              <w:rPr>
                <w:rFonts w:ascii="Times New Roman" w:hAnsi="Times New Roman" w:eastAsia="宋体" w:cs="Times New Roman"/>
                <w:color w:val="000000"/>
                <w:kern w:val="0"/>
                <w:sz w:val="18"/>
                <w:szCs w:val="18"/>
              </w:rPr>
            </w:pPr>
          </w:p>
          <w:p w14:paraId="50C9064C">
            <w:pPr>
              <w:widowControl/>
              <w:spacing w:line="400" w:lineRule="exact"/>
              <w:jc w:val="left"/>
              <w:textAlignment w:val="center"/>
              <w:rPr>
                <w:rFonts w:ascii="Times New Roman" w:hAnsi="Times New Roman" w:eastAsia="宋体" w:cs="Times New Roman"/>
                <w:color w:val="000000"/>
                <w:kern w:val="0"/>
                <w:sz w:val="18"/>
                <w:szCs w:val="18"/>
              </w:rPr>
            </w:pPr>
          </w:p>
          <w:p w14:paraId="23368145">
            <w:pPr>
              <w:widowControl/>
              <w:spacing w:line="400" w:lineRule="exact"/>
              <w:jc w:val="left"/>
              <w:textAlignment w:val="center"/>
              <w:rPr>
                <w:rFonts w:ascii="Times New Roman" w:hAnsi="Times New Roman" w:eastAsia="宋体" w:cs="Times New Roman"/>
                <w:color w:val="000000"/>
                <w:kern w:val="0"/>
                <w:sz w:val="18"/>
                <w:szCs w:val="18"/>
              </w:rPr>
            </w:pPr>
          </w:p>
          <w:p w14:paraId="6871E5E7">
            <w:pPr>
              <w:widowControl/>
              <w:spacing w:line="400" w:lineRule="exact"/>
              <w:jc w:val="left"/>
              <w:textAlignment w:val="center"/>
              <w:rPr>
                <w:rFonts w:ascii="Times New Roman" w:hAnsi="Times New Roman" w:eastAsia="宋体" w:cs="Times New Roman"/>
                <w:color w:val="000000"/>
                <w:kern w:val="0"/>
                <w:sz w:val="18"/>
                <w:szCs w:val="18"/>
              </w:rPr>
            </w:pPr>
          </w:p>
          <w:p w14:paraId="2C22DB9D">
            <w:pPr>
              <w:widowControl/>
              <w:spacing w:line="400" w:lineRule="exact"/>
              <w:jc w:val="left"/>
              <w:textAlignment w:val="center"/>
              <w:rPr>
                <w:rFonts w:ascii="Times New Roman" w:hAnsi="Times New Roman" w:eastAsia="宋体" w:cs="Times New Roman"/>
                <w:color w:val="000000"/>
                <w:kern w:val="0"/>
                <w:sz w:val="18"/>
                <w:szCs w:val="18"/>
              </w:rPr>
            </w:pPr>
          </w:p>
          <w:p w14:paraId="4E713907">
            <w:pPr>
              <w:widowControl/>
              <w:spacing w:line="400" w:lineRule="exact"/>
              <w:jc w:val="left"/>
              <w:textAlignment w:val="center"/>
              <w:rPr>
                <w:rFonts w:ascii="Times New Roman" w:hAnsi="Times New Roman" w:eastAsia="宋体" w:cs="Times New Roman"/>
                <w:color w:val="000000"/>
                <w:kern w:val="0"/>
                <w:sz w:val="18"/>
                <w:szCs w:val="18"/>
              </w:rPr>
            </w:pPr>
          </w:p>
          <w:p w14:paraId="78DFA51C">
            <w:pPr>
              <w:widowControl/>
              <w:spacing w:line="400" w:lineRule="exact"/>
              <w:jc w:val="left"/>
              <w:textAlignment w:val="center"/>
              <w:rPr>
                <w:rFonts w:ascii="Times New Roman" w:hAnsi="Times New Roman" w:eastAsia="宋体" w:cs="Times New Roman"/>
                <w:color w:val="000000"/>
                <w:kern w:val="0"/>
                <w:sz w:val="18"/>
                <w:szCs w:val="18"/>
              </w:rPr>
            </w:pPr>
          </w:p>
          <w:p w14:paraId="3F53BE8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DB3C3C6">
            <w:pPr>
              <w:widowControl/>
              <w:spacing w:line="400" w:lineRule="exact"/>
              <w:rPr>
                <w:rFonts w:ascii="Times New Roman" w:hAnsi="Times New Roman" w:eastAsia="宋体" w:cs="Times New Roman"/>
                <w:color w:val="000000"/>
                <w:sz w:val="22"/>
                <w:szCs w:val="22"/>
              </w:rPr>
            </w:pPr>
          </w:p>
        </w:tc>
      </w:tr>
      <w:tr w14:paraId="080285B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3C4B29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768010F">
            <w:pPr>
              <w:widowControl/>
              <w:spacing w:line="400" w:lineRule="exact"/>
              <w:rPr>
                <w:rFonts w:ascii="Times New Roman" w:hAnsi="Times New Roman" w:eastAsia="宋体" w:cs="Times New Roman"/>
                <w:color w:val="000000"/>
                <w:sz w:val="22"/>
                <w:szCs w:val="22"/>
              </w:rPr>
            </w:pPr>
          </w:p>
        </w:tc>
      </w:tr>
      <w:tr w14:paraId="22FAE34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A04265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CDA0CA8">
            <w:pPr>
              <w:widowControl/>
              <w:spacing w:line="400" w:lineRule="exact"/>
              <w:rPr>
                <w:rFonts w:ascii="Times New Roman" w:hAnsi="Times New Roman" w:eastAsia="宋体" w:cs="Times New Roman"/>
                <w:color w:val="000000"/>
                <w:sz w:val="22"/>
                <w:szCs w:val="22"/>
              </w:rPr>
            </w:pPr>
          </w:p>
        </w:tc>
      </w:tr>
      <w:tr w14:paraId="077F85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301809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631B212">
            <w:pPr>
              <w:widowControl/>
              <w:spacing w:line="400" w:lineRule="exact"/>
              <w:rPr>
                <w:rFonts w:ascii="Times New Roman" w:hAnsi="Times New Roman" w:eastAsia="宋体" w:cs="Times New Roman"/>
                <w:color w:val="000000"/>
                <w:sz w:val="22"/>
                <w:szCs w:val="22"/>
              </w:rPr>
            </w:pPr>
          </w:p>
        </w:tc>
      </w:tr>
      <w:tr w14:paraId="39310AE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81B83B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B7FB3D6">
            <w:pPr>
              <w:widowControl/>
              <w:spacing w:line="400" w:lineRule="exact"/>
              <w:rPr>
                <w:rFonts w:ascii="Times New Roman" w:hAnsi="Times New Roman" w:eastAsia="宋体" w:cs="Times New Roman"/>
                <w:color w:val="000000"/>
                <w:sz w:val="22"/>
                <w:szCs w:val="22"/>
              </w:rPr>
            </w:pPr>
          </w:p>
        </w:tc>
      </w:tr>
      <w:tr w14:paraId="4138B83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138361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9BDFDA">
            <w:pPr>
              <w:widowControl/>
              <w:spacing w:line="400" w:lineRule="exact"/>
              <w:rPr>
                <w:rFonts w:ascii="Times New Roman" w:hAnsi="Times New Roman" w:eastAsia="宋体" w:cs="Times New Roman"/>
                <w:color w:val="000000"/>
                <w:sz w:val="22"/>
                <w:szCs w:val="22"/>
              </w:rPr>
            </w:pPr>
          </w:p>
        </w:tc>
      </w:tr>
      <w:tr w14:paraId="78E96DD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5FD2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CF6DCD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63</w:t>
            </w:r>
          </w:p>
        </w:tc>
      </w:tr>
      <w:tr w14:paraId="684E190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C5C1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53C3BD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27B80CC1">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6922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9973A4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对在未成年人保护工作中做出显著成绩的组织和个人的表彰奖励</w:t>
            </w:r>
          </w:p>
        </w:tc>
      </w:tr>
      <w:tr w14:paraId="4B7E2A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32B5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F08890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760461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F5BB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CD0966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8E1E47E">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0571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DDD4DC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《中华人民共和国未成年人保护法》第九条　各级人民政府和有关部门对保护未成年人有显著成绩的组织和个人，给予表彰和奖励。</w:t>
            </w:r>
          </w:p>
        </w:tc>
      </w:tr>
      <w:tr w14:paraId="4255C36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743E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16CC9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《四川省未成年人保护条例》第八条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对在未成年人保护工作中做出显著成绩的组织和个人，由地方各级人民政府和有关部门联合或者分别给予表彰、奖励。</w:t>
            </w:r>
          </w:p>
        </w:tc>
      </w:tr>
      <w:tr w14:paraId="0C2FD1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C500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4C2F63D">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5D4DE7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B57A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07D23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09B28EB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9918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6ED71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BF1CA3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6F794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0232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36E18D6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2186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397E6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2E86573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E4F01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DEA0F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98A6B4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45A3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3A306E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2B875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E02D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AD584C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985DDCF">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8107B65">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Times New Roman" w:hAnsi="Times New Roman" w:eastAsia="宋体" w:cs="Times New Roman"/>
                <w:color w:val="000000"/>
                <w:kern w:val="0"/>
                <w:sz w:val="18"/>
                <w:szCs w:val="18"/>
              </w:rPr>
              <w:tab/>
            </w:r>
          </w:p>
          <w:p w14:paraId="1EB214F3">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2795BD40">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3920A2E3">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468B3AEA">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421E5C04">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194A9842">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p w14:paraId="6116BD1C">
            <w:pPr>
              <w:widowControl/>
              <w:tabs>
                <w:tab w:val="left" w:pos="254"/>
              </w:tabs>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63A67A0">
            <w:pPr>
              <w:widowControl/>
              <w:spacing w:line="400" w:lineRule="exact"/>
              <w:rPr>
                <w:rFonts w:ascii="Times New Roman" w:hAnsi="Times New Roman" w:eastAsia="宋体" w:cs="Times New Roman"/>
                <w:color w:val="000000"/>
                <w:sz w:val="22"/>
                <w:szCs w:val="22"/>
              </w:rPr>
            </w:pPr>
          </w:p>
        </w:tc>
      </w:tr>
      <w:tr w14:paraId="171C2CF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F76116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DCE1C51">
            <w:pPr>
              <w:widowControl/>
              <w:spacing w:line="400" w:lineRule="exact"/>
              <w:rPr>
                <w:rFonts w:ascii="Times New Roman" w:hAnsi="Times New Roman" w:eastAsia="宋体" w:cs="Times New Roman"/>
                <w:color w:val="000000"/>
                <w:sz w:val="22"/>
                <w:szCs w:val="22"/>
              </w:rPr>
            </w:pPr>
          </w:p>
        </w:tc>
      </w:tr>
      <w:tr w14:paraId="138454A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99E1A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504509E">
            <w:pPr>
              <w:widowControl/>
              <w:spacing w:line="400" w:lineRule="exact"/>
              <w:rPr>
                <w:rFonts w:ascii="Times New Roman" w:hAnsi="Times New Roman" w:eastAsia="宋体" w:cs="Times New Roman"/>
                <w:color w:val="000000"/>
                <w:sz w:val="22"/>
                <w:szCs w:val="22"/>
              </w:rPr>
            </w:pPr>
          </w:p>
        </w:tc>
      </w:tr>
      <w:tr w14:paraId="5DD7C15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131C2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C4736DC">
            <w:pPr>
              <w:widowControl/>
              <w:spacing w:line="400" w:lineRule="exact"/>
              <w:rPr>
                <w:rFonts w:ascii="Times New Roman" w:hAnsi="Times New Roman" w:eastAsia="宋体" w:cs="Times New Roman"/>
                <w:color w:val="000000"/>
                <w:sz w:val="22"/>
                <w:szCs w:val="22"/>
              </w:rPr>
            </w:pPr>
          </w:p>
        </w:tc>
      </w:tr>
      <w:tr w14:paraId="2D44B53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77213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D573684">
            <w:pPr>
              <w:widowControl/>
              <w:spacing w:line="400" w:lineRule="exact"/>
              <w:rPr>
                <w:rFonts w:ascii="Times New Roman" w:hAnsi="Times New Roman" w:eastAsia="宋体" w:cs="Times New Roman"/>
                <w:color w:val="000000"/>
                <w:sz w:val="22"/>
                <w:szCs w:val="22"/>
              </w:rPr>
            </w:pPr>
          </w:p>
        </w:tc>
      </w:tr>
      <w:tr w14:paraId="3F3AAAE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574DB2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AA68C72">
            <w:pPr>
              <w:widowControl/>
              <w:spacing w:line="400" w:lineRule="exact"/>
              <w:rPr>
                <w:rFonts w:ascii="Times New Roman" w:hAnsi="Times New Roman" w:eastAsia="宋体" w:cs="Times New Roman"/>
                <w:color w:val="000000"/>
                <w:sz w:val="22"/>
                <w:szCs w:val="22"/>
              </w:rPr>
            </w:pPr>
          </w:p>
        </w:tc>
      </w:tr>
      <w:tr w14:paraId="382FB48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6342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8AFCC8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64</w:t>
            </w:r>
          </w:p>
        </w:tc>
      </w:tr>
      <w:tr w14:paraId="1B6EC8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393F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1BB887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0CC94C5B">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5731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D33850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对在促进就业工作中作出显著成绩的单位和个人的表彰奖励</w:t>
            </w:r>
          </w:p>
        </w:tc>
      </w:tr>
      <w:tr w14:paraId="2392083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4072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1E465F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7672C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9FF0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C8C763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C0EBBB5">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B7358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0E2DC5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《中华人民共和国就业促进法》第十条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各级人民政府和有关部门对在促进就业工作中作出显著成绩的单位和个人，给予表彰和奖励。</w:t>
            </w:r>
          </w:p>
        </w:tc>
      </w:tr>
      <w:tr w14:paraId="6DBB013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7269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381238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《四川省就业创业促进条例》第十一条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对在就业创业促进工作中作出显著成绩的单位和个人，按照国家和省有关规定给予表彰和奖励。</w:t>
            </w:r>
          </w:p>
        </w:tc>
      </w:tr>
      <w:tr w14:paraId="7891E2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AF18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1B9C295">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便民服务中心</w:t>
            </w:r>
            <w:r>
              <w:rPr>
                <w:rFonts w:ascii="Times New Roman" w:hAnsi="Times New Roman" w:eastAsia="方正仿宋_GBK" w:cs="Times New Roman"/>
                <w:color w:val="000000"/>
                <w:kern w:val="0"/>
                <w:sz w:val="24"/>
              </w:rPr>
              <w:t xml:space="preserve"> </w:t>
            </w:r>
          </w:p>
        </w:tc>
      </w:tr>
      <w:tr w14:paraId="71454EC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C980A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21764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37A12B7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F06D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84AB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E704E8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94B5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EC5A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7FF152A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597F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3AE5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275E62D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CA03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766E78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2DFBA37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2541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7AB9DD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A4D99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6064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3BD0D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2702F1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5C36AC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B7173BA">
            <w:pPr>
              <w:widowControl/>
              <w:spacing w:line="400" w:lineRule="exact"/>
              <w:jc w:val="left"/>
              <w:textAlignment w:val="center"/>
              <w:rPr>
                <w:rFonts w:ascii="Times New Roman" w:hAnsi="Times New Roman" w:eastAsia="宋体" w:cs="Times New Roman"/>
                <w:color w:val="000000"/>
                <w:kern w:val="0"/>
                <w:sz w:val="18"/>
                <w:szCs w:val="18"/>
              </w:rPr>
            </w:pPr>
          </w:p>
          <w:p w14:paraId="0B3BFB31">
            <w:pPr>
              <w:widowControl/>
              <w:spacing w:line="400" w:lineRule="exact"/>
              <w:jc w:val="left"/>
              <w:textAlignment w:val="center"/>
              <w:rPr>
                <w:rFonts w:ascii="Times New Roman" w:hAnsi="Times New Roman" w:eastAsia="宋体" w:cs="Times New Roman"/>
                <w:color w:val="000000"/>
                <w:kern w:val="0"/>
                <w:sz w:val="18"/>
                <w:szCs w:val="18"/>
              </w:rPr>
            </w:pPr>
          </w:p>
          <w:p w14:paraId="71FD1210">
            <w:pPr>
              <w:widowControl/>
              <w:spacing w:line="400" w:lineRule="exact"/>
              <w:jc w:val="left"/>
              <w:textAlignment w:val="center"/>
              <w:rPr>
                <w:rFonts w:ascii="Times New Roman" w:hAnsi="Times New Roman" w:eastAsia="宋体" w:cs="Times New Roman"/>
                <w:color w:val="000000"/>
                <w:kern w:val="0"/>
                <w:sz w:val="18"/>
                <w:szCs w:val="18"/>
              </w:rPr>
            </w:pPr>
          </w:p>
          <w:p w14:paraId="7FA7AFF3">
            <w:pPr>
              <w:widowControl/>
              <w:spacing w:line="400" w:lineRule="exact"/>
              <w:jc w:val="left"/>
              <w:textAlignment w:val="center"/>
              <w:rPr>
                <w:rFonts w:ascii="Times New Roman" w:hAnsi="Times New Roman" w:eastAsia="宋体" w:cs="Times New Roman"/>
                <w:color w:val="000000"/>
                <w:kern w:val="0"/>
                <w:sz w:val="18"/>
                <w:szCs w:val="18"/>
              </w:rPr>
            </w:pPr>
          </w:p>
          <w:p w14:paraId="0E0488F0">
            <w:pPr>
              <w:widowControl/>
              <w:spacing w:line="400" w:lineRule="exact"/>
              <w:jc w:val="left"/>
              <w:textAlignment w:val="center"/>
              <w:rPr>
                <w:rFonts w:ascii="Times New Roman" w:hAnsi="Times New Roman" w:eastAsia="宋体" w:cs="Times New Roman"/>
                <w:color w:val="000000"/>
                <w:kern w:val="0"/>
                <w:sz w:val="18"/>
                <w:szCs w:val="18"/>
              </w:rPr>
            </w:pPr>
          </w:p>
          <w:p w14:paraId="3ACC9D05">
            <w:pPr>
              <w:widowControl/>
              <w:spacing w:line="400" w:lineRule="exact"/>
              <w:jc w:val="left"/>
              <w:textAlignment w:val="center"/>
              <w:rPr>
                <w:rFonts w:ascii="Times New Roman" w:hAnsi="Times New Roman" w:eastAsia="宋体" w:cs="Times New Roman"/>
                <w:color w:val="000000"/>
                <w:kern w:val="0"/>
                <w:sz w:val="18"/>
                <w:szCs w:val="18"/>
              </w:rPr>
            </w:pPr>
          </w:p>
          <w:p w14:paraId="6C39F412">
            <w:pPr>
              <w:widowControl/>
              <w:spacing w:line="400" w:lineRule="exact"/>
              <w:jc w:val="left"/>
              <w:textAlignment w:val="center"/>
              <w:rPr>
                <w:rFonts w:ascii="Times New Roman" w:hAnsi="Times New Roman" w:eastAsia="宋体" w:cs="Times New Roman"/>
                <w:color w:val="000000"/>
                <w:kern w:val="0"/>
                <w:sz w:val="18"/>
                <w:szCs w:val="18"/>
              </w:rPr>
            </w:pPr>
          </w:p>
          <w:p w14:paraId="7DB78C5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CD8B48A">
            <w:pPr>
              <w:widowControl/>
              <w:spacing w:line="400" w:lineRule="exact"/>
              <w:rPr>
                <w:rFonts w:ascii="Times New Roman" w:hAnsi="Times New Roman" w:eastAsia="宋体" w:cs="Times New Roman"/>
                <w:color w:val="000000"/>
                <w:sz w:val="22"/>
                <w:szCs w:val="22"/>
              </w:rPr>
            </w:pPr>
          </w:p>
        </w:tc>
      </w:tr>
      <w:tr w14:paraId="6F401EF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0AE2DE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000E14B">
            <w:pPr>
              <w:widowControl/>
              <w:spacing w:line="400" w:lineRule="exact"/>
              <w:rPr>
                <w:rFonts w:ascii="Times New Roman" w:hAnsi="Times New Roman" w:eastAsia="宋体" w:cs="Times New Roman"/>
                <w:color w:val="000000"/>
                <w:sz w:val="22"/>
                <w:szCs w:val="22"/>
              </w:rPr>
            </w:pPr>
          </w:p>
        </w:tc>
      </w:tr>
      <w:tr w14:paraId="53A3B99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CDBB69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9F620E4">
            <w:pPr>
              <w:widowControl/>
              <w:spacing w:line="400" w:lineRule="exact"/>
              <w:rPr>
                <w:rFonts w:ascii="Times New Roman" w:hAnsi="Times New Roman" w:eastAsia="宋体" w:cs="Times New Roman"/>
                <w:color w:val="000000"/>
                <w:sz w:val="22"/>
                <w:szCs w:val="22"/>
              </w:rPr>
            </w:pPr>
          </w:p>
        </w:tc>
      </w:tr>
      <w:tr w14:paraId="0B8AD3A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6AAA9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2E92106">
            <w:pPr>
              <w:widowControl/>
              <w:spacing w:line="400" w:lineRule="exact"/>
              <w:rPr>
                <w:rFonts w:ascii="Times New Roman" w:hAnsi="Times New Roman" w:eastAsia="宋体" w:cs="Times New Roman"/>
                <w:color w:val="000000"/>
                <w:sz w:val="22"/>
                <w:szCs w:val="22"/>
              </w:rPr>
            </w:pPr>
          </w:p>
        </w:tc>
      </w:tr>
      <w:tr w14:paraId="1F4E7A9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F93964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A9A248F">
            <w:pPr>
              <w:widowControl/>
              <w:spacing w:line="400" w:lineRule="exact"/>
              <w:rPr>
                <w:rFonts w:ascii="Times New Roman" w:hAnsi="Times New Roman" w:eastAsia="宋体" w:cs="Times New Roman"/>
                <w:color w:val="000000"/>
                <w:sz w:val="22"/>
                <w:szCs w:val="22"/>
              </w:rPr>
            </w:pPr>
          </w:p>
        </w:tc>
      </w:tr>
      <w:tr w14:paraId="25B9393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4E1129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30ED03C">
            <w:pPr>
              <w:widowControl/>
              <w:spacing w:line="400" w:lineRule="exact"/>
              <w:rPr>
                <w:rFonts w:ascii="Times New Roman" w:hAnsi="Times New Roman" w:eastAsia="宋体" w:cs="Times New Roman"/>
                <w:color w:val="000000"/>
                <w:sz w:val="22"/>
                <w:szCs w:val="22"/>
              </w:rPr>
            </w:pPr>
          </w:p>
        </w:tc>
      </w:tr>
      <w:tr w14:paraId="7B4CCCA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58F1A1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68B165B">
            <w:pPr>
              <w:widowControl/>
              <w:spacing w:line="400" w:lineRule="exact"/>
              <w:rPr>
                <w:rFonts w:ascii="Times New Roman" w:hAnsi="Times New Roman" w:eastAsia="宋体" w:cs="Times New Roman"/>
                <w:color w:val="000000"/>
                <w:sz w:val="22"/>
                <w:szCs w:val="22"/>
              </w:rPr>
            </w:pPr>
          </w:p>
        </w:tc>
      </w:tr>
      <w:tr w14:paraId="2C2E5CD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4B9A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44E703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65</w:t>
            </w:r>
          </w:p>
        </w:tc>
      </w:tr>
      <w:tr w14:paraId="00A98A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48C6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9CC4A0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9D3E94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C8E7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3743E6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责令出栏超载牲畜</w:t>
            </w:r>
          </w:p>
        </w:tc>
      </w:tr>
      <w:tr w14:paraId="32B26E6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380D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A6FD94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CE210B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79E9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505610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25B936C8">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EE99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9A0C8BB">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《四川省〈中华人民共和国草原法〉实施办法》第二十七条</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违反草畜平衡规定，牲畜饲养量超过县级人民政府草原行政主管部门核定的草原载畜量的，县级人民政府草原行政主管部门或者乡（镇）人民政府有权责令其</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年内出栏超载的牲畜；逾期未出栏的，由县级以上人民政府草原行政主管部门按照下列规定进行处罚，并限期出栏：（一）超载</w:t>
            </w:r>
            <w:r>
              <w:rPr>
                <w:rFonts w:ascii="Times New Roman" w:hAnsi="Times New Roman" w:eastAsia="方正仿宋_GBK" w:cs="Times New Roman"/>
                <w:color w:val="000000"/>
                <w:kern w:val="0"/>
                <w:szCs w:val="21"/>
              </w:rPr>
              <w:t>10%</w:t>
            </w:r>
            <w:r>
              <w:rPr>
                <w:rFonts w:hint="eastAsia" w:ascii="Times New Roman" w:hAnsi="Times New Roman" w:eastAsia="方正仿宋_GBK" w:cs="Times New Roman"/>
                <w:color w:val="000000"/>
                <w:kern w:val="0"/>
                <w:szCs w:val="21"/>
                <w:lang w:eastAsia="zh-CN"/>
              </w:rPr>
              <w:t>—</w:t>
            </w:r>
            <w:r>
              <w:rPr>
                <w:rFonts w:ascii="Times New Roman" w:hAnsi="Times New Roman" w:eastAsia="方正仿宋_GBK" w:cs="Times New Roman"/>
                <w:color w:val="000000"/>
                <w:kern w:val="0"/>
                <w:szCs w:val="21"/>
              </w:rPr>
              <w:t>30%</w:t>
            </w:r>
            <w:r>
              <w:rPr>
                <w:rFonts w:hint="eastAsia" w:ascii="方正仿宋_GBK" w:hAnsi="方正仿宋_GBK" w:eastAsia="方正仿宋_GBK" w:cs="方正仿宋_GBK"/>
                <w:color w:val="000000"/>
                <w:kern w:val="0"/>
                <w:szCs w:val="21"/>
              </w:rPr>
              <w:t>的，每个超载羊单位罚款</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元；（二）超载</w:t>
            </w:r>
            <w:r>
              <w:rPr>
                <w:rFonts w:ascii="Times New Roman" w:hAnsi="Times New Roman" w:eastAsia="方正仿宋_GBK" w:cs="Times New Roman"/>
                <w:color w:val="000000"/>
                <w:kern w:val="0"/>
                <w:szCs w:val="21"/>
              </w:rPr>
              <w:t>31%</w:t>
            </w:r>
            <w:r>
              <w:rPr>
                <w:rFonts w:hint="eastAsia" w:ascii="Times New Roman" w:hAnsi="Times New Roman" w:eastAsia="方正仿宋_GBK" w:cs="Times New Roman"/>
                <w:color w:val="000000"/>
                <w:kern w:val="0"/>
                <w:szCs w:val="21"/>
                <w:lang w:eastAsia="zh-CN"/>
              </w:rPr>
              <w:t>—</w:t>
            </w:r>
            <w:r>
              <w:rPr>
                <w:rFonts w:ascii="Times New Roman" w:hAnsi="Times New Roman" w:eastAsia="方正仿宋_GBK" w:cs="Times New Roman"/>
                <w:color w:val="000000"/>
                <w:kern w:val="0"/>
                <w:szCs w:val="21"/>
              </w:rPr>
              <w:t>50%</w:t>
            </w:r>
            <w:r>
              <w:rPr>
                <w:rFonts w:hint="eastAsia" w:ascii="方正仿宋_GBK" w:hAnsi="方正仿宋_GBK" w:eastAsia="方正仿宋_GBK" w:cs="方正仿宋_GBK"/>
                <w:color w:val="000000"/>
                <w:kern w:val="0"/>
                <w:szCs w:val="21"/>
              </w:rPr>
              <w:t>的，每个超载羊单位罚款</w:t>
            </w:r>
            <w:r>
              <w:rPr>
                <w:rFonts w:ascii="Times New Roman" w:hAnsi="Times New Roman" w:eastAsia="方正仿宋_GBK" w:cs="Times New Roman"/>
                <w:color w:val="000000"/>
                <w:kern w:val="0"/>
                <w:szCs w:val="21"/>
              </w:rPr>
              <w:t>15</w:t>
            </w:r>
            <w:r>
              <w:rPr>
                <w:rFonts w:hint="eastAsia" w:ascii="方正仿宋_GBK" w:hAnsi="方正仿宋_GBK" w:eastAsia="方正仿宋_GBK" w:cs="方正仿宋_GBK"/>
                <w:color w:val="000000"/>
                <w:kern w:val="0"/>
                <w:szCs w:val="21"/>
              </w:rPr>
              <w:t>元；（三）超载</w:t>
            </w:r>
            <w:r>
              <w:rPr>
                <w:rFonts w:ascii="Times New Roman" w:hAnsi="Times New Roman" w:eastAsia="方正仿宋_GBK" w:cs="Times New Roman"/>
                <w:color w:val="000000"/>
                <w:kern w:val="0"/>
                <w:szCs w:val="21"/>
              </w:rPr>
              <w:t>50%</w:t>
            </w:r>
            <w:r>
              <w:rPr>
                <w:rFonts w:hint="eastAsia" w:ascii="方正仿宋_GBK" w:hAnsi="方正仿宋_GBK" w:eastAsia="方正仿宋_GBK" w:cs="方正仿宋_GBK"/>
                <w:color w:val="000000"/>
                <w:kern w:val="0"/>
                <w:szCs w:val="21"/>
              </w:rPr>
              <w:t>以上的，每个超载羊单位罚款</w:t>
            </w:r>
            <w:r>
              <w:rPr>
                <w:rFonts w:ascii="Times New Roman" w:hAnsi="Times New Roman" w:eastAsia="方正仿宋_GBK" w:cs="Times New Roman"/>
                <w:color w:val="000000"/>
                <w:kern w:val="0"/>
                <w:szCs w:val="21"/>
              </w:rPr>
              <w:t>30</w:t>
            </w:r>
            <w:r>
              <w:rPr>
                <w:rFonts w:hint="eastAsia" w:ascii="方正仿宋_GBK" w:hAnsi="方正仿宋_GBK" w:eastAsia="方正仿宋_GBK" w:cs="方正仿宋_GBK"/>
                <w:color w:val="000000"/>
                <w:kern w:val="0"/>
                <w:szCs w:val="21"/>
              </w:rPr>
              <w:t>元。</w:t>
            </w:r>
          </w:p>
        </w:tc>
      </w:tr>
      <w:tr w14:paraId="3C210E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F41A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009D4F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综合执法办公室</w:t>
            </w:r>
          </w:p>
        </w:tc>
      </w:tr>
      <w:tr w14:paraId="044026A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30F50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6A4AA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2E10DE9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55F8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AE18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4F4CF9E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2DCD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462F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41FB7F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36CD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E7F7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4A06C86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07F2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1DE09B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EA2F3D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7723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1512BB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298C4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25A2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40ED61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931826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57365AE">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5083F53D">
            <w:pPr>
              <w:widowControl/>
              <w:spacing w:line="400" w:lineRule="exact"/>
              <w:jc w:val="left"/>
              <w:textAlignment w:val="center"/>
              <w:rPr>
                <w:rFonts w:ascii="Calibri" w:hAnsi="Calibri" w:eastAsia="宋体" w:cs="Calibri"/>
                <w:color w:val="000000"/>
                <w:kern w:val="0"/>
                <w:sz w:val="18"/>
                <w:szCs w:val="18"/>
              </w:rPr>
            </w:pPr>
          </w:p>
          <w:p w14:paraId="07477BCC">
            <w:pPr>
              <w:widowControl/>
              <w:spacing w:line="400" w:lineRule="exact"/>
              <w:jc w:val="left"/>
              <w:textAlignment w:val="center"/>
              <w:rPr>
                <w:rFonts w:ascii="Calibri" w:hAnsi="Calibri" w:eastAsia="宋体" w:cs="Calibri"/>
                <w:color w:val="000000"/>
                <w:kern w:val="0"/>
                <w:sz w:val="18"/>
                <w:szCs w:val="18"/>
              </w:rPr>
            </w:pPr>
          </w:p>
          <w:p w14:paraId="51779D0B">
            <w:pPr>
              <w:widowControl/>
              <w:spacing w:line="400" w:lineRule="exact"/>
              <w:jc w:val="left"/>
              <w:textAlignment w:val="center"/>
              <w:rPr>
                <w:rFonts w:ascii="Calibri" w:hAnsi="Calibri" w:eastAsia="宋体" w:cs="Calibri"/>
                <w:color w:val="000000"/>
                <w:kern w:val="0"/>
                <w:sz w:val="18"/>
                <w:szCs w:val="18"/>
              </w:rPr>
            </w:pPr>
          </w:p>
          <w:p w14:paraId="44EAC8C5">
            <w:pPr>
              <w:widowControl/>
              <w:spacing w:line="400" w:lineRule="exact"/>
              <w:jc w:val="left"/>
              <w:textAlignment w:val="center"/>
              <w:rPr>
                <w:rFonts w:ascii="Calibri" w:hAnsi="Calibri" w:eastAsia="宋体" w:cs="Calibri"/>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72CB5D4">
            <w:pPr>
              <w:widowControl/>
              <w:spacing w:line="400" w:lineRule="exact"/>
              <w:rPr>
                <w:rFonts w:ascii="Times New Roman" w:hAnsi="Times New Roman" w:eastAsia="宋体" w:cs="Times New Roman"/>
                <w:color w:val="000000"/>
                <w:sz w:val="22"/>
                <w:szCs w:val="22"/>
              </w:rPr>
            </w:pPr>
          </w:p>
        </w:tc>
      </w:tr>
      <w:tr w14:paraId="777A4B0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5B864F">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3EE8D180">
            <w:pPr>
              <w:widowControl/>
              <w:spacing w:line="400" w:lineRule="exact"/>
              <w:rPr>
                <w:rFonts w:ascii="Times New Roman" w:hAnsi="Times New Roman" w:eastAsia="宋体" w:cs="Times New Roman"/>
                <w:color w:val="000000"/>
                <w:sz w:val="22"/>
                <w:szCs w:val="22"/>
              </w:rPr>
            </w:pPr>
          </w:p>
        </w:tc>
      </w:tr>
      <w:tr w14:paraId="64D0E70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D65D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D417C4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66</w:t>
            </w:r>
          </w:p>
        </w:tc>
      </w:tr>
      <w:tr w14:paraId="53793CD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4FEC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719F67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CE14C1E">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2AD4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EE834A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对适龄儿童、少年的父母或者其他法定监护人无正当理由未依照《中华人民共和国义务教育法》规定送适龄儿童、少年入学接受义务教育的处理</w:t>
            </w:r>
          </w:p>
        </w:tc>
      </w:tr>
      <w:tr w14:paraId="3B12A6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D87C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3054C1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FD6C30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38FE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485741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787DC56">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3283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BC1446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《中华人民共和国义务教育法》第五十八条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适龄儿童、少年的父母或者其他法定监护人无正当理由未依照本法规定送适龄儿童、少年入学接受义务教育的，由当地乡镇人民政府或者县级人民政府教育行政部门给予批评教育，责令限期改正。</w:t>
            </w:r>
          </w:p>
        </w:tc>
      </w:tr>
      <w:tr w14:paraId="3E67B5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ABD9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242B571">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0C273D2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01EF2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D34326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3D6D3676">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3FD0E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E7510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4CB4F007">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13B4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F386C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3DCF12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C592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5DF5B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56C62A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AB5E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C0D1D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2DAA38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8F27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30F259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2350D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6B5B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54F2F0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F593753">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9E2EC7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7CC384E">
            <w:pPr>
              <w:widowControl/>
              <w:spacing w:line="400" w:lineRule="exact"/>
              <w:jc w:val="left"/>
              <w:textAlignment w:val="center"/>
              <w:rPr>
                <w:rFonts w:ascii="Times New Roman" w:hAnsi="Times New Roman" w:eastAsia="宋体" w:cs="Times New Roman"/>
                <w:color w:val="000000"/>
                <w:kern w:val="0"/>
                <w:sz w:val="18"/>
                <w:szCs w:val="18"/>
              </w:rPr>
            </w:pPr>
          </w:p>
          <w:p w14:paraId="785F45E9">
            <w:pPr>
              <w:widowControl/>
              <w:spacing w:line="400" w:lineRule="exact"/>
              <w:jc w:val="left"/>
              <w:textAlignment w:val="center"/>
              <w:rPr>
                <w:rFonts w:ascii="Times New Roman" w:hAnsi="Times New Roman" w:eastAsia="宋体" w:cs="Times New Roman"/>
                <w:color w:val="000000"/>
                <w:kern w:val="0"/>
                <w:sz w:val="18"/>
                <w:szCs w:val="18"/>
              </w:rPr>
            </w:pPr>
          </w:p>
          <w:p w14:paraId="5E7FEDAA">
            <w:pPr>
              <w:widowControl/>
              <w:spacing w:line="400" w:lineRule="exact"/>
              <w:jc w:val="left"/>
              <w:textAlignment w:val="center"/>
              <w:rPr>
                <w:rFonts w:ascii="Times New Roman" w:hAnsi="Times New Roman" w:eastAsia="宋体" w:cs="Times New Roman"/>
                <w:color w:val="000000"/>
                <w:kern w:val="0"/>
                <w:sz w:val="18"/>
                <w:szCs w:val="18"/>
              </w:rPr>
            </w:pPr>
          </w:p>
          <w:p w14:paraId="46769F13">
            <w:pPr>
              <w:widowControl/>
              <w:spacing w:line="400" w:lineRule="exact"/>
              <w:jc w:val="left"/>
              <w:textAlignment w:val="center"/>
              <w:rPr>
                <w:rFonts w:ascii="Times New Roman" w:hAnsi="Times New Roman" w:eastAsia="宋体" w:cs="Times New Roman"/>
                <w:color w:val="000000"/>
                <w:kern w:val="0"/>
                <w:sz w:val="18"/>
                <w:szCs w:val="18"/>
              </w:rPr>
            </w:pPr>
          </w:p>
          <w:p w14:paraId="0E63F6B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466A185">
            <w:pPr>
              <w:widowControl/>
              <w:spacing w:line="400" w:lineRule="exact"/>
              <w:rPr>
                <w:rFonts w:ascii="Times New Roman" w:hAnsi="Times New Roman" w:eastAsia="宋体" w:cs="Times New Roman"/>
                <w:color w:val="000000"/>
                <w:sz w:val="22"/>
                <w:szCs w:val="22"/>
              </w:rPr>
            </w:pPr>
          </w:p>
        </w:tc>
      </w:tr>
      <w:tr w14:paraId="0D5F788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2EA48A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5C4BE86">
            <w:pPr>
              <w:widowControl/>
              <w:spacing w:line="400" w:lineRule="exact"/>
              <w:rPr>
                <w:rFonts w:ascii="Times New Roman" w:hAnsi="Times New Roman" w:eastAsia="宋体" w:cs="Times New Roman"/>
                <w:color w:val="000000"/>
                <w:sz w:val="22"/>
                <w:szCs w:val="22"/>
              </w:rPr>
            </w:pPr>
          </w:p>
        </w:tc>
      </w:tr>
      <w:tr w14:paraId="69B909F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CEB612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E6B2433">
            <w:pPr>
              <w:widowControl/>
              <w:spacing w:line="400" w:lineRule="exact"/>
              <w:rPr>
                <w:rFonts w:ascii="Times New Roman" w:hAnsi="Times New Roman" w:eastAsia="宋体" w:cs="Times New Roman"/>
                <w:color w:val="000000"/>
                <w:sz w:val="22"/>
                <w:szCs w:val="22"/>
              </w:rPr>
            </w:pPr>
          </w:p>
        </w:tc>
      </w:tr>
      <w:tr w14:paraId="33B1D7A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F85A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A81531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67</w:t>
            </w:r>
          </w:p>
        </w:tc>
      </w:tr>
      <w:tr w14:paraId="5EE22E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3192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694AEC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6EB2C88">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7DD5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CB4BC3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对违反《学校体育工作条例》，侵占、破坏学校体育场地、器材设备的处理</w:t>
            </w:r>
          </w:p>
        </w:tc>
      </w:tr>
      <w:tr w14:paraId="64998F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65A6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48469F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0C1E5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BA7D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86B14F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61E545C">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4F95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AB04B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《学校体育工作条例》第二十八条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对违反本条例，侵占、破坏学校体育场地、器材、设备的单位或者个人，由当地人民政府或者教育行政部门令其限期清退和修复场地、赔偿或者修复器材、设备。</w:t>
            </w:r>
          </w:p>
        </w:tc>
      </w:tr>
      <w:tr w14:paraId="6D0E70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3631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C436FA0">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1D11286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1C8A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8D3A59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C2C362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8CF4A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C2819E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B367E0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4D6C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51AC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C39425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6183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27BA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7047EF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0193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9A4C8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CCAE97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7C74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FFC899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3B176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C005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8E7A1A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2EB3C2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431440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9FBF8CF">
            <w:pPr>
              <w:widowControl/>
              <w:spacing w:line="400" w:lineRule="exact"/>
              <w:jc w:val="left"/>
              <w:textAlignment w:val="center"/>
              <w:rPr>
                <w:rFonts w:ascii="Times New Roman" w:hAnsi="Times New Roman" w:eastAsia="宋体" w:cs="Times New Roman"/>
                <w:color w:val="000000"/>
                <w:kern w:val="0"/>
                <w:sz w:val="18"/>
                <w:szCs w:val="18"/>
              </w:rPr>
            </w:pPr>
          </w:p>
          <w:p w14:paraId="4ED20D17">
            <w:pPr>
              <w:widowControl/>
              <w:spacing w:line="400" w:lineRule="exact"/>
              <w:jc w:val="left"/>
              <w:textAlignment w:val="center"/>
              <w:rPr>
                <w:rFonts w:ascii="Times New Roman" w:hAnsi="Times New Roman" w:eastAsia="宋体" w:cs="Times New Roman"/>
                <w:color w:val="000000"/>
                <w:kern w:val="0"/>
                <w:sz w:val="18"/>
                <w:szCs w:val="18"/>
              </w:rPr>
            </w:pPr>
          </w:p>
          <w:p w14:paraId="76E73D13">
            <w:pPr>
              <w:widowControl/>
              <w:spacing w:line="400" w:lineRule="exact"/>
              <w:jc w:val="left"/>
              <w:textAlignment w:val="center"/>
              <w:rPr>
                <w:rFonts w:ascii="Times New Roman" w:hAnsi="Times New Roman" w:eastAsia="宋体" w:cs="Times New Roman"/>
                <w:color w:val="000000"/>
                <w:kern w:val="0"/>
                <w:sz w:val="18"/>
                <w:szCs w:val="18"/>
              </w:rPr>
            </w:pPr>
          </w:p>
          <w:p w14:paraId="5957CF28">
            <w:pPr>
              <w:widowControl/>
              <w:spacing w:line="400" w:lineRule="exact"/>
              <w:jc w:val="left"/>
              <w:textAlignment w:val="center"/>
              <w:rPr>
                <w:rFonts w:ascii="Times New Roman" w:hAnsi="Times New Roman" w:eastAsia="宋体" w:cs="Times New Roman"/>
                <w:color w:val="000000"/>
                <w:kern w:val="0"/>
                <w:sz w:val="18"/>
                <w:szCs w:val="18"/>
              </w:rPr>
            </w:pPr>
          </w:p>
          <w:p w14:paraId="007AB8BF">
            <w:pPr>
              <w:widowControl/>
              <w:spacing w:line="400" w:lineRule="exact"/>
              <w:jc w:val="left"/>
              <w:textAlignment w:val="center"/>
              <w:rPr>
                <w:rFonts w:ascii="Times New Roman" w:hAnsi="Times New Roman" w:eastAsia="宋体" w:cs="Times New Roman"/>
                <w:color w:val="000000"/>
                <w:kern w:val="0"/>
                <w:sz w:val="18"/>
                <w:szCs w:val="18"/>
              </w:rPr>
            </w:pPr>
          </w:p>
          <w:p w14:paraId="3EEB322E">
            <w:pPr>
              <w:widowControl/>
              <w:spacing w:line="400" w:lineRule="exact"/>
              <w:jc w:val="left"/>
              <w:textAlignment w:val="center"/>
              <w:rPr>
                <w:rFonts w:ascii="Times New Roman" w:hAnsi="Times New Roman" w:eastAsia="宋体" w:cs="Times New Roman"/>
                <w:color w:val="000000"/>
                <w:kern w:val="0"/>
                <w:sz w:val="18"/>
                <w:szCs w:val="18"/>
              </w:rPr>
            </w:pPr>
          </w:p>
          <w:p w14:paraId="71285E9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765F293">
            <w:pPr>
              <w:widowControl/>
              <w:spacing w:line="400" w:lineRule="exact"/>
              <w:rPr>
                <w:rFonts w:ascii="Times New Roman" w:hAnsi="Times New Roman" w:eastAsia="宋体" w:cs="Times New Roman"/>
                <w:color w:val="000000"/>
                <w:sz w:val="22"/>
                <w:szCs w:val="22"/>
              </w:rPr>
            </w:pPr>
          </w:p>
        </w:tc>
      </w:tr>
      <w:tr w14:paraId="5D37DEF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9651D5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A853E5D">
            <w:pPr>
              <w:widowControl/>
              <w:spacing w:line="400" w:lineRule="exact"/>
              <w:rPr>
                <w:rFonts w:ascii="Times New Roman" w:hAnsi="Times New Roman" w:eastAsia="宋体" w:cs="Times New Roman"/>
                <w:color w:val="000000"/>
                <w:sz w:val="22"/>
                <w:szCs w:val="22"/>
              </w:rPr>
            </w:pPr>
          </w:p>
        </w:tc>
      </w:tr>
      <w:tr w14:paraId="1C99F89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22B950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EE3F754">
            <w:pPr>
              <w:widowControl/>
              <w:spacing w:line="400" w:lineRule="exact"/>
              <w:rPr>
                <w:rFonts w:ascii="Times New Roman" w:hAnsi="Times New Roman" w:eastAsia="宋体" w:cs="Times New Roman"/>
                <w:color w:val="000000"/>
                <w:sz w:val="22"/>
                <w:szCs w:val="22"/>
              </w:rPr>
            </w:pPr>
          </w:p>
        </w:tc>
      </w:tr>
      <w:tr w14:paraId="1F060D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09C96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3F43382">
            <w:pPr>
              <w:widowControl/>
              <w:spacing w:line="400" w:lineRule="exact"/>
              <w:rPr>
                <w:rFonts w:ascii="Times New Roman" w:hAnsi="Times New Roman" w:eastAsia="宋体" w:cs="Times New Roman"/>
                <w:color w:val="000000"/>
                <w:sz w:val="22"/>
                <w:szCs w:val="22"/>
              </w:rPr>
            </w:pPr>
          </w:p>
        </w:tc>
      </w:tr>
      <w:tr w14:paraId="4323327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BAE20E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8263D8">
            <w:pPr>
              <w:widowControl/>
              <w:spacing w:line="400" w:lineRule="exact"/>
              <w:rPr>
                <w:rFonts w:ascii="Times New Roman" w:hAnsi="Times New Roman" w:eastAsia="宋体" w:cs="Times New Roman"/>
                <w:color w:val="000000"/>
                <w:sz w:val="22"/>
                <w:szCs w:val="22"/>
              </w:rPr>
            </w:pPr>
          </w:p>
        </w:tc>
      </w:tr>
      <w:tr w14:paraId="4A857B6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237F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8E56CC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68</w:t>
            </w:r>
          </w:p>
        </w:tc>
      </w:tr>
      <w:tr w14:paraId="1866C9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CDED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446A41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9654367">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CEE3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243318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对以暴力、威胁、欺骗、贿赂、伪造选票、虚报选举票数等不正当手段，妨害村民行使选举权、被选举权，破坏村民委员会选举的行为的依法处理</w:t>
            </w:r>
          </w:p>
        </w:tc>
      </w:tr>
      <w:tr w14:paraId="0327E8F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51A9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818A28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B4790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E8A0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D94497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AF88736">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C5FE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70232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《中华人民共和国村民委员会组织法》第十七条第二款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以暴力、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tc>
      </w:tr>
      <w:tr w14:paraId="2C65533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021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ACFB15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党建</w:t>
            </w:r>
            <w:r>
              <w:rPr>
                <w:rFonts w:hint="eastAsia" w:ascii="方正仿宋_GBK" w:hAnsi="方正仿宋_GBK" w:eastAsia="方正仿宋_GBK" w:cs="方正仿宋_GBK"/>
                <w:color w:val="000000"/>
                <w:kern w:val="0"/>
                <w:sz w:val="24"/>
                <w:lang w:val="en-US" w:eastAsia="zh-CN"/>
              </w:rPr>
              <w:t>工作</w:t>
            </w:r>
            <w:r>
              <w:rPr>
                <w:rFonts w:hint="eastAsia" w:ascii="方正仿宋_GBK" w:hAnsi="方正仿宋_GBK" w:eastAsia="方正仿宋_GBK" w:cs="方正仿宋_GBK"/>
                <w:color w:val="000000"/>
                <w:kern w:val="0"/>
                <w:sz w:val="24"/>
              </w:rPr>
              <w:t>办公室</w:t>
            </w:r>
          </w:p>
        </w:tc>
      </w:tr>
      <w:tr w14:paraId="55B1D4D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60CE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E806E7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E3C6D6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5BF5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2101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E11E0D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C47E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6371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61099CC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D13F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8949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C1FDB7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60C84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8ED0FF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59C62F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C528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42EA45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7B6FD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FFB44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39D6EF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81DAA9E">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78143B1">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959A3A7">
            <w:pPr>
              <w:widowControl/>
              <w:spacing w:line="400" w:lineRule="exact"/>
              <w:jc w:val="left"/>
              <w:textAlignment w:val="center"/>
              <w:rPr>
                <w:rFonts w:ascii="Times New Roman" w:hAnsi="Times New Roman" w:eastAsia="宋体" w:cs="Times New Roman"/>
                <w:color w:val="000000"/>
                <w:kern w:val="0"/>
                <w:sz w:val="18"/>
                <w:szCs w:val="18"/>
              </w:rPr>
            </w:pPr>
          </w:p>
          <w:p w14:paraId="58BAC86D">
            <w:pPr>
              <w:widowControl/>
              <w:spacing w:line="400" w:lineRule="exact"/>
              <w:jc w:val="left"/>
              <w:textAlignment w:val="center"/>
              <w:rPr>
                <w:rFonts w:ascii="Times New Roman" w:hAnsi="Times New Roman" w:eastAsia="宋体" w:cs="Times New Roman"/>
                <w:color w:val="000000"/>
                <w:kern w:val="0"/>
                <w:sz w:val="18"/>
                <w:szCs w:val="18"/>
              </w:rPr>
            </w:pPr>
          </w:p>
          <w:p w14:paraId="374A924D">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E722556">
            <w:pPr>
              <w:widowControl/>
              <w:spacing w:line="400" w:lineRule="exact"/>
              <w:rPr>
                <w:rFonts w:ascii="Times New Roman" w:hAnsi="Times New Roman" w:eastAsia="宋体" w:cs="Times New Roman"/>
                <w:color w:val="000000"/>
                <w:sz w:val="22"/>
                <w:szCs w:val="22"/>
              </w:rPr>
            </w:pPr>
          </w:p>
        </w:tc>
      </w:tr>
      <w:tr w14:paraId="74F8E9C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B9C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97EB57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69</w:t>
            </w:r>
          </w:p>
        </w:tc>
      </w:tr>
      <w:tr w14:paraId="3D5F75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0A03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20B200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BC763F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5457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221385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对村民自治章程、村规民约的备案</w:t>
            </w:r>
          </w:p>
        </w:tc>
      </w:tr>
      <w:tr w14:paraId="48CB31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698A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5A4251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D595E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8E16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45E39E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C59EF08">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CBFF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98BAD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《中华人民共和国村民委员会组织法》第二十七条第一款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村民会议可以制定和修改村民自治章程、村规民约，并报乡、民族乡、镇的人民政府备案。</w:t>
            </w:r>
          </w:p>
        </w:tc>
      </w:tr>
      <w:tr w14:paraId="113156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84C9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159D76B">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党建</w:t>
            </w:r>
            <w:r>
              <w:rPr>
                <w:rFonts w:hint="eastAsia" w:ascii="方正仿宋_GBK" w:hAnsi="方正仿宋_GBK" w:eastAsia="方正仿宋_GBK" w:cs="方正仿宋_GBK"/>
                <w:color w:val="000000"/>
                <w:kern w:val="0"/>
                <w:sz w:val="24"/>
                <w:lang w:val="en-US" w:eastAsia="zh-CN"/>
              </w:rPr>
              <w:t>工作</w:t>
            </w:r>
            <w:r>
              <w:rPr>
                <w:rFonts w:hint="eastAsia" w:ascii="方正仿宋_GBK" w:hAnsi="方正仿宋_GBK" w:eastAsia="方正仿宋_GBK" w:cs="方正仿宋_GBK"/>
                <w:color w:val="000000"/>
                <w:kern w:val="0"/>
                <w:sz w:val="24"/>
              </w:rPr>
              <w:t>办公室</w:t>
            </w:r>
          </w:p>
        </w:tc>
      </w:tr>
      <w:tr w14:paraId="687C51C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DCB5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9F189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1758191">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CCF7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8542E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600C46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9BB19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19C7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D9C2FA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C95D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DE84D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93DBBD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5EBF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F25C3D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F1715B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1AB6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9A4F81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B8B19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9149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EF3CE3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325C87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C8FAD9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F5224C2">
            <w:pPr>
              <w:widowControl/>
              <w:spacing w:line="400" w:lineRule="exact"/>
              <w:jc w:val="left"/>
              <w:textAlignment w:val="center"/>
              <w:rPr>
                <w:rFonts w:ascii="Times New Roman" w:hAnsi="Times New Roman" w:eastAsia="宋体" w:cs="Times New Roman"/>
                <w:color w:val="000000"/>
                <w:kern w:val="0"/>
                <w:sz w:val="18"/>
                <w:szCs w:val="18"/>
              </w:rPr>
            </w:pPr>
          </w:p>
          <w:p w14:paraId="7F77C911">
            <w:pPr>
              <w:widowControl/>
              <w:spacing w:line="400" w:lineRule="exact"/>
              <w:jc w:val="left"/>
              <w:textAlignment w:val="center"/>
              <w:rPr>
                <w:rFonts w:ascii="Times New Roman" w:hAnsi="Times New Roman" w:eastAsia="宋体" w:cs="Times New Roman"/>
                <w:color w:val="000000"/>
                <w:kern w:val="0"/>
                <w:sz w:val="18"/>
                <w:szCs w:val="18"/>
              </w:rPr>
            </w:pPr>
          </w:p>
          <w:p w14:paraId="092B348C">
            <w:pPr>
              <w:widowControl/>
              <w:spacing w:line="400" w:lineRule="exact"/>
              <w:jc w:val="left"/>
              <w:textAlignment w:val="center"/>
              <w:rPr>
                <w:rFonts w:ascii="Times New Roman" w:hAnsi="Times New Roman" w:eastAsia="宋体" w:cs="Times New Roman"/>
                <w:color w:val="000000"/>
                <w:kern w:val="0"/>
                <w:sz w:val="18"/>
                <w:szCs w:val="18"/>
              </w:rPr>
            </w:pPr>
          </w:p>
          <w:p w14:paraId="04BAB9C4">
            <w:pPr>
              <w:widowControl/>
              <w:spacing w:line="400" w:lineRule="exact"/>
              <w:jc w:val="left"/>
              <w:textAlignment w:val="center"/>
              <w:rPr>
                <w:rFonts w:ascii="Times New Roman" w:hAnsi="Times New Roman" w:eastAsia="宋体" w:cs="Times New Roman"/>
                <w:color w:val="000000"/>
                <w:kern w:val="0"/>
                <w:sz w:val="18"/>
                <w:szCs w:val="18"/>
              </w:rPr>
            </w:pPr>
          </w:p>
          <w:p w14:paraId="2B8645CF">
            <w:pPr>
              <w:widowControl/>
              <w:spacing w:line="400" w:lineRule="exact"/>
              <w:jc w:val="left"/>
              <w:textAlignment w:val="center"/>
              <w:rPr>
                <w:rFonts w:ascii="Times New Roman" w:hAnsi="Times New Roman" w:eastAsia="宋体" w:cs="Times New Roman"/>
                <w:color w:val="000000"/>
                <w:kern w:val="0"/>
                <w:sz w:val="18"/>
                <w:szCs w:val="18"/>
              </w:rPr>
            </w:pPr>
          </w:p>
          <w:p w14:paraId="07601C6D">
            <w:pPr>
              <w:widowControl/>
              <w:spacing w:line="400" w:lineRule="exact"/>
              <w:jc w:val="left"/>
              <w:textAlignment w:val="center"/>
              <w:rPr>
                <w:rFonts w:ascii="Times New Roman" w:hAnsi="Times New Roman" w:eastAsia="宋体" w:cs="Times New Roman"/>
                <w:color w:val="000000"/>
                <w:kern w:val="0"/>
                <w:sz w:val="18"/>
                <w:szCs w:val="18"/>
              </w:rPr>
            </w:pPr>
          </w:p>
          <w:p w14:paraId="07AA9D76">
            <w:pPr>
              <w:widowControl/>
              <w:spacing w:line="400" w:lineRule="exact"/>
              <w:jc w:val="left"/>
              <w:textAlignment w:val="center"/>
              <w:rPr>
                <w:rFonts w:ascii="Times New Roman" w:hAnsi="Times New Roman" w:eastAsia="宋体" w:cs="Times New Roman"/>
                <w:color w:val="000000"/>
                <w:kern w:val="0"/>
                <w:sz w:val="18"/>
                <w:szCs w:val="18"/>
              </w:rPr>
            </w:pPr>
          </w:p>
          <w:p w14:paraId="583C4C9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5FB3124">
            <w:pPr>
              <w:widowControl/>
              <w:spacing w:line="400" w:lineRule="exact"/>
              <w:rPr>
                <w:rFonts w:ascii="Times New Roman" w:hAnsi="Times New Roman" w:eastAsia="宋体" w:cs="Times New Roman"/>
                <w:color w:val="000000"/>
                <w:sz w:val="22"/>
                <w:szCs w:val="22"/>
              </w:rPr>
            </w:pPr>
          </w:p>
        </w:tc>
      </w:tr>
      <w:tr w14:paraId="3C02C9E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B426A9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7649B02">
            <w:pPr>
              <w:widowControl/>
              <w:spacing w:line="400" w:lineRule="exact"/>
              <w:rPr>
                <w:rFonts w:ascii="Times New Roman" w:hAnsi="Times New Roman" w:eastAsia="宋体" w:cs="Times New Roman"/>
                <w:color w:val="000000"/>
                <w:sz w:val="22"/>
                <w:szCs w:val="22"/>
              </w:rPr>
            </w:pPr>
          </w:p>
        </w:tc>
      </w:tr>
      <w:tr w14:paraId="206D43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71F098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D79E157">
            <w:pPr>
              <w:widowControl/>
              <w:spacing w:line="400" w:lineRule="exact"/>
              <w:rPr>
                <w:rFonts w:ascii="Times New Roman" w:hAnsi="Times New Roman" w:eastAsia="宋体" w:cs="Times New Roman"/>
                <w:color w:val="000000"/>
                <w:sz w:val="22"/>
                <w:szCs w:val="22"/>
              </w:rPr>
            </w:pPr>
          </w:p>
        </w:tc>
      </w:tr>
      <w:tr w14:paraId="758D852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AA8CF2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10DA1DB">
            <w:pPr>
              <w:widowControl/>
              <w:spacing w:line="400" w:lineRule="exact"/>
              <w:rPr>
                <w:rFonts w:ascii="Times New Roman" w:hAnsi="Times New Roman" w:eastAsia="宋体" w:cs="Times New Roman"/>
                <w:color w:val="000000"/>
                <w:sz w:val="22"/>
                <w:szCs w:val="22"/>
              </w:rPr>
            </w:pPr>
          </w:p>
        </w:tc>
      </w:tr>
      <w:tr w14:paraId="435C4AF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EE18A4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7495B82">
            <w:pPr>
              <w:widowControl/>
              <w:spacing w:line="400" w:lineRule="exact"/>
              <w:rPr>
                <w:rFonts w:ascii="Times New Roman" w:hAnsi="Times New Roman" w:eastAsia="宋体" w:cs="Times New Roman"/>
                <w:color w:val="000000"/>
                <w:sz w:val="22"/>
                <w:szCs w:val="22"/>
              </w:rPr>
            </w:pPr>
          </w:p>
        </w:tc>
      </w:tr>
      <w:tr w14:paraId="43B9C84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F84B03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F03FD6B">
            <w:pPr>
              <w:widowControl/>
              <w:spacing w:line="400" w:lineRule="exact"/>
              <w:rPr>
                <w:rFonts w:ascii="Times New Roman" w:hAnsi="Times New Roman" w:eastAsia="宋体" w:cs="Times New Roman"/>
                <w:color w:val="000000"/>
                <w:sz w:val="22"/>
                <w:szCs w:val="22"/>
              </w:rPr>
            </w:pPr>
          </w:p>
        </w:tc>
      </w:tr>
      <w:tr w14:paraId="6A0FA6F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8BCB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305C06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70</w:t>
            </w:r>
          </w:p>
        </w:tc>
      </w:tr>
      <w:tr w14:paraId="2DB401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7635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C91B43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A94385D">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2868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7C3897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对村民自治章程、村规民约以及村民会议或者村民代表会议的决定与宪法、</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和国家的政策相抵触，侵犯村民的人身权利、民主权利和合法财产权利的内容的依法处理</w:t>
            </w:r>
          </w:p>
        </w:tc>
      </w:tr>
      <w:tr w14:paraId="47B363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FA80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413C0A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6778F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A15F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17DCDA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4A6148C">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A5D2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2C0D1F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《中华人民共和国村民委员会组织法》第二十七条第二款、第三款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村民自治章程、村规民约以及村民会议或者村民代表会议的决定不得与宪法、</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和国家的政策相抵触，不得有侵犯村民的人身权利、民主权利和合法财产权利的内容。村民自治章程、村规民约以及村民会议或者村民代表会议的决定违反前款规定的，由乡、民族乡、镇的人民政府责令改正。</w:t>
            </w:r>
          </w:p>
        </w:tc>
      </w:tr>
      <w:tr w14:paraId="2FD878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A058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42EB9F8">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党建工作办公室、应急管理办公室</w:t>
            </w:r>
          </w:p>
        </w:tc>
      </w:tr>
      <w:tr w14:paraId="4F623A1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D19AE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81F60E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8BADFA4">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4749A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2F1B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4D3ADF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EB4D5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05CAA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2020E8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5A27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D4B8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0F5F29B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CB7A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44FD1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D1E2F3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964A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401FD3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9C0A4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691A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C091F0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58B61B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F3C677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AA58500">
            <w:pPr>
              <w:widowControl/>
              <w:spacing w:line="400" w:lineRule="exact"/>
              <w:jc w:val="left"/>
              <w:textAlignment w:val="center"/>
              <w:rPr>
                <w:rFonts w:ascii="Times New Roman" w:hAnsi="Times New Roman" w:eastAsia="宋体" w:cs="Times New Roman"/>
                <w:color w:val="000000"/>
                <w:kern w:val="0"/>
                <w:sz w:val="18"/>
                <w:szCs w:val="18"/>
              </w:rPr>
            </w:pPr>
          </w:p>
          <w:p w14:paraId="13429054">
            <w:pPr>
              <w:widowControl/>
              <w:spacing w:line="400" w:lineRule="exact"/>
              <w:jc w:val="left"/>
              <w:textAlignment w:val="center"/>
              <w:rPr>
                <w:rFonts w:ascii="Times New Roman" w:hAnsi="Times New Roman" w:eastAsia="宋体" w:cs="Times New Roman"/>
                <w:color w:val="000000"/>
                <w:kern w:val="0"/>
                <w:sz w:val="18"/>
                <w:szCs w:val="18"/>
              </w:rPr>
            </w:pPr>
          </w:p>
          <w:p w14:paraId="6394956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A489FEC">
            <w:pPr>
              <w:widowControl/>
              <w:spacing w:line="400" w:lineRule="exact"/>
              <w:rPr>
                <w:rFonts w:ascii="Times New Roman" w:hAnsi="Times New Roman" w:eastAsia="宋体" w:cs="Times New Roman"/>
                <w:color w:val="000000"/>
                <w:sz w:val="22"/>
                <w:szCs w:val="22"/>
              </w:rPr>
            </w:pPr>
          </w:p>
        </w:tc>
      </w:tr>
      <w:tr w14:paraId="1DD6F3A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E1871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148C2F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71</w:t>
            </w:r>
          </w:p>
        </w:tc>
      </w:tr>
      <w:tr w14:paraId="4F60DAE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4236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E95297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EF6F016">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C56C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F04FA3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对村民委员会不及时公布应当公布的事项或者公布的事项不真实的依法处理</w:t>
            </w:r>
          </w:p>
        </w:tc>
      </w:tr>
      <w:tr w14:paraId="2D09E3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09A8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F52FA8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E58BC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4BE2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B12BE6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96C5D58">
        <w:tblPrEx>
          <w:tblCellMar>
            <w:top w:w="0" w:type="dxa"/>
            <w:left w:w="108" w:type="dxa"/>
            <w:bottom w:w="0" w:type="dxa"/>
            <w:right w:w="108" w:type="dxa"/>
          </w:tblCellMar>
        </w:tblPrEx>
        <w:trPr>
          <w:trHeight w:val="22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9CC5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6DFC4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《中华人民共和国村民委员会组织法》第三十一条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4"/>
              </w:rPr>
              <w:t>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tc>
      </w:tr>
      <w:tr w14:paraId="246EE4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1DCD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D66263F">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党建</w:t>
            </w:r>
            <w:r>
              <w:rPr>
                <w:rFonts w:hint="eastAsia" w:ascii="方正仿宋_GBK" w:hAnsi="方正仿宋_GBK" w:eastAsia="方正仿宋_GBK" w:cs="方正仿宋_GBK"/>
                <w:color w:val="000000"/>
                <w:kern w:val="0"/>
                <w:sz w:val="24"/>
                <w:lang w:val="en-US" w:eastAsia="zh-CN"/>
              </w:rPr>
              <w:t>工作</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11DC05B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F01A1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3ECB2A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34F0E6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2021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16A99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266079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31CB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833D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3D6C23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C645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03B3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378546D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E7CB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6B9943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4EBE3D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ABD8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7EC9FB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544433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73C5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50E9C5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4732F9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CD1EA3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3966CE6">
            <w:pPr>
              <w:widowControl/>
              <w:spacing w:line="400" w:lineRule="exact"/>
              <w:jc w:val="left"/>
              <w:textAlignment w:val="center"/>
              <w:rPr>
                <w:rFonts w:ascii="Times New Roman" w:hAnsi="Times New Roman" w:eastAsia="宋体" w:cs="Times New Roman"/>
                <w:color w:val="000000"/>
                <w:kern w:val="0"/>
                <w:sz w:val="18"/>
                <w:szCs w:val="18"/>
              </w:rPr>
            </w:pPr>
          </w:p>
          <w:p w14:paraId="38041E71">
            <w:pPr>
              <w:widowControl/>
              <w:spacing w:line="400" w:lineRule="exact"/>
              <w:jc w:val="left"/>
              <w:textAlignment w:val="center"/>
              <w:rPr>
                <w:rFonts w:ascii="Times New Roman" w:hAnsi="Times New Roman" w:eastAsia="宋体" w:cs="Times New Roman"/>
                <w:color w:val="000000"/>
                <w:kern w:val="0"/>
                <w:sz w:val="18"/>
                <w:szCs w:val="18"/>
              </w:rPr>
            </w:pPr>
          </w:p>
          <w:p w14:paraId="3446F2A4">
            <w:pPr>
              <w:widowControl/>
              <w:spacing w:line="400" w:lineRule="exact"/>
              <w:jc w:val="left"/>
              <w:textAlignment w:val="center"/>
              <w:rPr>
                <w:rFonts w:ascii="Times New Roman" w:hAnsi="Times New Roman" w:eastAsia="宋体" w:cs="Times New Roman"/>
                <w:color w:val="000000"/>
                <w:kern w:val="0"/>
                <w:sz w:val="18"/>
                <w:szCs w:val="18"/>
              </w:rPr>
            </w:pPr>
          </w:p>
          <w:p w14:paraId="3956A18B">
            <w:pPr>
              <w:widowControl/>
              <w:spacing w:line="400" w:lineRule="exact"/>
              <w:jc w:val="left"/>
              <w:textAlignment w:val="center"/>
              <w:rPr>
                <w:rFonts w:ascii="Times New Roman" w:hAnsi="Times New Roman" w:eastAsia="宋体" w:cs="Times New Roman"/>
                <w:color w:val="000000"/>
                <w:kern w:val="0"/>
                <w:sz w:val="18"/>
                <w:szCs w:val="18"/>
              </w:rPr>
            </w:pPr>
          </w:p>
          <w:p w14:paraId="31413CE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BD59232">
            <w:pPr>
              <w:widowControl/>
              <w:spacing w:line="400" w:lineRule="exact"/>
              <w:rPr>
                <w:rFonts w:ascii="Times New Roman" w:hAnsi="Times New Roman" w:eastAsia="宋体" w:cs="Times New Roman"/>
                <w:color w:val="000000"/>
                <w:sz w:val="22"/>
                <w:szCs w:val="22"/>
              </w:rPr>
            </w:pPr>
          </w:p>
        </w:tc>
      </w:tr>
      <w:tr w14:paraId="6F88A36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7CCF49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50E19BD">
            <w:pPr>
              <w:widowControl/>
              <w:spacing w:line="400" w:lineRule="exact"/>
              <w:rPr>
                <w:rFonts w:ascii="Times New Roman" w:hAnsi="Times New Roman" w:eastAsia="宋体" w:cs="Times New Roman"/>
                <w:color w:val="000000"/>
                <w:sz w:val="22"/>
                <w:szCs w:val="22"/>
              </w:rPr>
            </w:pPr>
          </w:p>
        </w:tc>
      </w:tr>
      <w:tr w14:paraId="4DC86DB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93972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686F598">
            <w:pPr>
              <w:widowControl/>
              <w:spacing w:line="400" w:lineRule="exact"/>
              <w:rPr>
                <w:rFonts w:ascii="Times New Roman" w:hAnsi="Times New Roman" w:eastAsia="宋体" w:cs="Times New Roman"/>
                <w:color w:val="000000"/>
                <w:sz w:val="22"/>
                <w:szCs w:val="22"/>
              </w:rPr>
            </w:pPr>
          </w:p>
        </w:tc>
      </w:tr>
      <w:tr w14:paraId="47F1EDB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005D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0C90EB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72</w:t>
            </w:r>
          </w:p>
        </w:tc>
      </w:tr>
      <w:tr w14:paraId="0FF26A0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1D8E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1B96C4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39A29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FED8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A01E5C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村民委员会成员的任期和离任经济责任审计</w:t>
            </w:r>
          </w:p>
        </w:tc>
      </w:tr>
      <w:tr w14:paraId="6F1FDB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0CAA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B4530F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228D3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7D13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8DEAD3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5BA78D9">
        <w:tblPrEx>
          <w:tblCellMar>
            <w:top w:w="0" w:type="dxa"/>
            <w:left w:w="108" w:type="dxa"/>
            <w:bottom w:w="0" w:type="dxa"/>
            <w:right w:w="108" w:type="dxa"/>
          </w:tblCellMar>
        </w:tblPrEx>
        <w:trPr>
          <w:trHeight w:val="4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83C3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04F08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《中华人民共和国村民委员会组织法》第三十五条　村民委员会成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村民委员会成员的任期和离任经济责任审计，由县级人民政府农业部门、财政部门或者乡、民族乡、镇的人民政府负责组织，审计结果应当公布，其中离任经济责任审计结果应当在下一届村民委员会选举之前公布。</w:t>
            </w:r>
          </w:p>
        </w:tc>
      </w:tr>
      <w:tr w14:paraId="2C579B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8530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EE70BC9">
            <w:pPr>
              <w:widowControl/>
              <w:spacing w:line="400" w:lineRule="exact"/>
              <w:jc w:val="center"/>
              <w:textAlignment w:val="center"/>
              <w:rPr>
                <w:rFonts w:hint="eastAsia" w:ascii="Times New Roman" w:hAnsi="Times New Roman" w:eastAsia="宋体" w:cs="Times New Roman"/>
                <w:color w:val="000000"/>
                <w:sz w:val="24"/>
                <w:lang w:eastAsia="zh-CN"/>
              </w:rPr>
            </w:pPr>
            <w:r>
              <w:rPr>
                <w:rFonts w:hint="eastAsia" w:ascii="方正仿宋_GBK" w:hAnsi="方正仿宋_GBK" w:eastAsia="方正仿宋_GBK" w:cs="方正仿宋_GBK"/>
                <w:color w:val="000000"/>
                <w:kern w:val="0"/>
                <w:sz w:val="22"/>
                <w:szCs w:val="22"/>
                <w:lang w:val="en-US" w:eastAsia="zh-CN"/>
              </w:rPr>
              <w:t>片区审计站</w:t>
            </w:r>
          </w:p>
        </w:tc>
      </w:tr>
      <w:tr w14:paraId="0B9ADE4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EF18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2C3FEC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0E29DF0">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EC36F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4214B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4B8A12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92B3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71A4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8F9674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5AC4B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C887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DA61AF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C174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7C4A7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B79535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3F0D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0C702E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77FFB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A228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5C8FE9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FC34D1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4973977">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74D4A2A">
            <w:pPr>
              <w:widowControl/>
              <w:spacing w:line="400" w:lineRule="exact"/>
              <w:rPr>
                <w:rFonts w:ascii="Times New Roman" w:hAnsi="Times New Roman" w:eastAsia="宋体" w:cs="Times New Roman"/>
                <w:color w:val="000000"/>
                <w:sz w:val="22"/>
                <w:szCs w:val="22"/>
              </w:rPr>
            </w:pPr>
          </w:p>
        </w:tc>
      </w:tr>
      <w:tr w14:paraId="1F483A3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394D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6621ED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73</w:t>
            </w:r>
          </w:p>
        </w:tc>
      </w:tr>
      <w:tr w14:paraId="54794E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080E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E53C89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A2EE96E">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C4AE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3D4924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对村民委员会或者村民委员会成员作出的决定侵害村民合法权益不依照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的规定履行法定义务的依法处理</w:t>
            </w:r>
          </w:p>
        </w:tc>
      </w:tr>
      <w:tr w14:paraId="206A6D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8E98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9367AD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80836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AA60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47BDC5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6F5A155">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605E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AC998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《中华人民共和国村民委员会组织法》第三十六条　村民委员会或者村民委员会成员作出的决定侵害村民合法权益的，受侵害的村民可以申请人民法院予以撤销，责任人依法承担法律责任。村民委员会不依照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的规定履行法定义务的，由乡、民族乡、镇的人民政府责令改正。乡、民族乡、镇的人民政府干预依法属于村民自治范围事项的，由上一级人民政府责令改正。</w:t>
            </w:r>
          </w:p>
        </w:tc>
      </w:tr>
      <w:tr w14:paraId="0433031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C6BD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781BA01">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556A8B6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C7AAE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61A77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87C428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36E03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E3FD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841FE54">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D420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21B2E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ABEA88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B257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7C0E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98CB07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77A5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1E320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A2024B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C85D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46921A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2CFB8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9A30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91844E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36215C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C7CDED5">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0884B74">
            <w:pPr>
              <w:widowControl/>
              <w:spacing w:line="400" w:lineRule="exact"/>
              <w:jc w:val="left"/>
              <w:textAlignment w:val="center"/>
              <w:rPr>
                <w:rFonts w:ascii="Times New Roman" w:hAnsi="Times New Roman" w:eastAsia="宋体" w:cs="Times New Roman"/>
                <w:color w:val="000000"/>
                <w:kern w:val="0"/>
                <w:sz w:val="18"/>
                <w:szCs w:val="18"/>
              </w:rPr>
            </w:pPr>
          </w:p>
          <w:p w14:paraId="41C34BA2">
            <w:pPr>
              <w:widowControl/>
              <w:spacing w:line="400" w:lineRule="exact"/>
              <w:jc w:val="left"/>
              <w:textAlignment w:val="center"/>
              <w:rPr>
                <w:rFonts w:ascii="Times New Roman" w:hAnsi="Times New Roman" w:eastAsia="宋体" w:cs="Times New Roman"/>
                <w:color w:val="000000"/>
                <w:kern w:val="0"/>
                <w:sz w:val="18"/>
                <w:szCs w:val="18"/>
              </w:rPr>
            </w:pPr>
          </w:p>
          <w:p w14:paraId="0C02C9E1">
            <w:pPr>
              <w:widowControl/>
              <w:spacing w:line="400" w:lineRule="exact"/>
              <w:jc w:val="left"/>
              <w:textAlignment w:val="center"/>
              <w:rPr>
                <w:rFonts w:ascii="Times New Roman" w:hAnsi="Times New Roman" w:eastAsia="宋体" w:cs="Times New Roman"/>
                <w:color w:val="000000"/>
                <w:kern w:val="0"/>
                <w:sz w:val="18"/>
                <w:szCs w:val="18"/>
              </w:rPr>
            </w:pPr>
          </w:p>
          <w:p w14:paraId="4268CB4B">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31E182F">
            <w:pPr>
              <w:widowControl/>
              <w:spacing w:line="400" w:lineRule="exact"/>
              <w:rPr>
                <w:rFonts w:ascii="Times New Roman" w:hAnsi="Times New Roman" w:eastAsia="宋体" w:cs="Times New Roman"/>
                <w:color w:val="000000"/>
                <w:sz w:val="22"/>
                <w:szCs w:val="22"/>
              </w:rPr>
            </w:pPr>
          </w:p>
        </w:tc>
      </w:tr>
      <w:tr w14:paraId="21AB0A2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41C4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ABCC6D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74</w:t>
            </w:r>
          </w:p>
        </w:tc>
      </w:tr>
      <w:tr w14:paraId="265DBB5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9712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FAC12F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E6EF8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27F0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C2DD54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对农村设置公益性墓地的审核</w:t>
            </w:r>
          </w:p>
        </w:tc>
      </w:tr>
      <w:tr w14:paraId="2E15992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9829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BAFBC1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6547D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69B7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B32B53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7E3C31B">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854D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57C735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《殡葬管理条例》第八条第三款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农村为村民设置公益性墓地，经乡级人民政府审核同意后，报县级人民政府民政部门审批。</w:t>
            </w:r>
          </w:p>
        </w:tc>
      </w:tr>
      <w:tr w14:paraId="23CE144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50E5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EF8B0F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B61E30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0102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6B222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42F913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71A7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A6DA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4F0FCC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9A12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4B4CD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6C6AB66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6A533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4765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EE2BB0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CCFA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6A4528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8A7B3D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C3D2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F5093C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AE527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D095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63E9BF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EA2320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5F8D01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1438EB7">
            <w:pPr>
              <w:widowControl/>
              <w:spacing w:line="400" w:lineRule="exact"/>
              <w:jc w:val="left"/>
              <w:textAlignment w:val="center"/>
              <w:rPr>
                <w:rFonts w:ascii="Times New Roman" w:hAnsi="Times New Roman" w:eastAsia="宋体" w:cs="Times New Roman"/>
                <w:color w:val="000000"/>
                <w:kern w:val="0"/>
                <w:sz w:val="18"/>
                <w:szCs w:val="18"/>
              </w:rPr>
            </w:pPr>
          </w:p>
          <w:p w14:paraId="25130366">
            <w:pPr>
              <w:widowControl/>
              <w:spacing w:line="400" w:lineRule="exact"/>
              <w:jc w:val="left"/>
              <w:textAlignment w:val="center"/>
              <w:rPr>
                <w:rFonts w:ascii="Times New Roman" w:hAnsi="Times New Roman" w:eastAsia="宋体" w:cs="Times New Roman"/>
                <w:color w:val="000000"/>
                <w:kern w:val="0"/>
                <w:sz w:val="18"/>
                <w:szCs w:val="18"/>
              </w:rPr>
            </w:pPr>
          </w:p>
          <w:p w14:paraId="582A3A31">
            <w:pPr>
              <w:widowControl/>
              <w:spacing w:line="400" w:lineRule="exact"/>
              <w:jc w:val="left"/>
              <w:textAlignment w:val="center"/>
              <w:rPr>
                <w:rFonts w:ascii="Times New Roman" w:hAnsi="Times New Roman" w:eastAsia="宋体" w:cs="Times New Roman"/>
                <w:color w:val="000000"/>
                <w:kern w:val="0"/>
                <w:sz w:val="18"/>
                <w:szCs w:val="18"/>
              </w:rPr>
            </w:pPr>
          </w:p>
          <w:p w14:paraId="2E09664D">
            <w:pPr>
              <w:widowControl/>
              <w:spacing w:line="400" w:lineRule="exact"/>
              <w:jc w:val="left"/>
              <w:textAlignment w:val="center"/>
              <w:rPr>
                <w:rFonts w:ascii="Times New Roman" w:hAnsi="Times New Roman" w:eastAsia="宋体" w:cs="Times New Roman"/>
                <w:color w:val="000000"/>
                <w:kern w:val="0"/>
                <w:sz w:val="18"/>
                <w:szCs w:val="18"/>
              </w:rPr>
            </w:pPr>
          </w:p>
          <w:p w14:paraId="647EAC34">
            <w:pPr>
              <w:widowControl/>
              <w:spacing w:line="400" w:lineRule="exact"/>
              <w:jc w:val="left"/>
              <w:textAlignment w:val="center"/>
              <w:rPr>
                <w:rFonts w:ascii="Times New Roman" w:hAnsi="Times New Roman" w:eastAsia="宋体" w:cs="Times New Roman"/>
                <w:color w:val="000000"/>
                <w:kern w:val="0"/>
                <w:sz w:val="18"/>
                <w:szCs w:val="18"/>
              </w:rPr>
            </w:pPr>
          </w:p>
          <w:p w14:paraId="12032407">
            <w:pPr>
              <w:widowControl/>
              <w:spacing w:line="400" w:lineRule="exact"/>
              <w:jc w:val="left"/>
              <w:textAlignment w:val="center"/>
              <w:rPr>
                <w:rFonts w:ascii="Times New Roman" w:hAnsi="Times New Roman" w:eastAsia="宋体" w:cs="Times New Roman"/>
                <w:color w:val="000000"/>
                <w:kern w:val="0"/>
                <w:sz w:val="18"/>
                <w:szCs w:val="18"/>
              </w:rPr>
            </w:pPr>
          </w:p>
          <w:p w14:paraId="6CA81AEB">
            <w:pPr>
              <w:widowControl/>
              <w:spacing w:line="400" w:lineRule="exact"/>
              <w:jc w:val="left"/>
              <w:textAlignment w:val="center"/>
              <w:rPr>
                <w:rFonts w:ascii="Times New Roman" w:hAnsi="Times New Roman" w:eastAsia="宋体" w:cs="Times New Roman"/>
                <w:color w:val="000000"/>
                <w:kern w:val="0"/>
                <w:sz w:val="18"/>
                <w:szCs w:val="18"/>
              </w:rPr>
            </w:pPr>
          </w:p>
          <w:p w14:paraId="45EA2266">
            <w:pPr>
              <w:widowControl/>
              <w:spacing w:line="400" w:lineRule="exact"/>
              <w:jc w:val="left"/>
              <w:textAlignment w:val="center"/>
              <w:rPr>
                <w:rFonts w:ascii="Times New Roman" w:hAnsi="Times New Roman" w:eastAsia="宋体" w:cs="Times New Roman"/>
                <w:color w:val="000000"/>
                <w:kern w:val="0"/>
                <w:sz w:val="18"/>
                <w:szCs w:val="18"/>
              </w:rPr>
            </w:pPr>
          </w:p>
          <w:p w14:paraId="363B16BD">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75EADAC">
            <w:pPr>
              <w:widowControl/>
              <w:spacing w:line="400" w:lineRule="exact"/>
              <w:rPr>
                <w:rFonts w:ascii="Times New Roman" w:hAnsi="Times New Roman" w:eastAsia="宋体" w:cs="Times New Roman"/>
                <w:color w:val="000000"/>
                <w:sz w:val="22"/>
                <w:szCs w:val="22"/>
              </w:rPr>
            </w:pPr>
          </w:p>
        </w:tc>
      </w:tr>
      <w:tr w14:paraId="595BC6D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FD1C56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A557C57">
            <w:pPr>
              <w:widowControl/>
              <w:spacing w:line="400" w:lineRule="exact"/>
              <w:rPr>
                <w:rFonts w:ascii="Times New Roman" w:hAnsi="Times New Roman" w:eastAsia="宋体" w:cs="Times New Roman"/>
                <w:color w:val="000000"/>
                <w:sz w:val="22"/>
                <w:szCs w:val="22"/>
              </w:rPr>
            </w:pPr>
          </w:p>
        </w:tc>
      </w:tr>
      <w:tr w14:paraId="7D94C2B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9C5AE4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F973610">
            <w:pPr>
              <w:widowControl/>
              <w:spacing w:line="400" w:lineRule="exact"/>
              <w:rPr>
                <w:rFonts w:ascii="Times New Roman" w:hAnsi="Times New Roman" w:eastAsia="宋体" w:cs="Times New Roman"/>
                <w:color w:val="000000"/>
                <w:sz w:val="22"/>
                <w:szCs w:val="22"/>
              </w:rPr>
            </w:pPr>
          </w:p>
        </w:tc>
      </w:tr>
      <w:tr w14:paraId="77B386D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567F8A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E74EA02">
            <w:pPr>
              <w:widowControl/>
              <w:spacing w:line="400" w:lineRule="exact"/>
              <w:rPr>
                <w:rFonts w:ascii="Times New Roman" w:hAnsi="Times New Roman" w:eastAsia="宋体" w:cs="Times New Roman"/>
                <w:color w:val="000000"/>
                <w:sz w:val="22"/>
                <w:szCs w:val="22"/>
              </w:rPr>
            </w:pPr>
          </w:p>
        </w:tc>
      </w:tr>
      <w:tr w14:paraId="3FDB448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5F4E71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03323E1">
            <w:pPr>
              <w:widowControl/>
              <w:spacing w:line="400" w:lineRule="exact"/>
              <w:rPr>
                <w:rFonts w:ascii="Times New Roman" w:hAnsi="Times New Roman" w:eastAsia="宋体" w:cs="Times New Roman"/>
                <w:color w:val="000000"/>
                <w:sz w:val="22"/>
                <w:szCs w:val="22"/>
              </w:rPr>
            </w:pPr>
          </w:p>
        </w:tc>
      </w:tr>
      <w:tr w14:paraId="3A28127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279B51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404BC6A">
            <w:pPr>
              <w:widowControl/>
              <w:spacing w:line="400" w:lineRule="exact"/>
              <w:rPr>
                <w:rFonts w:ascii="Times New Roman" w:hAnsi="Times New Roman" w:eastAsia="宋体" w:cs="Times New Roman"/>
                <w:color w:val="000000"/>
                <w:sz w:val="22"/>
                <w:szCs w:val="22"/>
              </w:rPr>
            </w:pPr>
          </w:p>
        </w:tc>
      </w:tr>
      <w:tr w14:paraId="2B0C132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4F89EF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1093166">
            <w:pPr>
              <w:widowControl/>
              <w:spacing w:line="400" w:lineRule="exact"/>
              <w:rPr>
                <w:rFonts w:ascii="Times New Roman" w:hAnsi="Times New Roman" w:eastAsia="宋体" w:cs="Times New Roman"/>
                <w:color w:val="000000"/>
                <w:sz w:val="22"/>
                <w:szCs w:val="22"/>
              </w:rPr>
            </w:pPr>
          </w:p>
        </w:tc>
      </w:tr>
      <w:tr w14:paraId="70C8D2A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F7F6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EF5A74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75</w:t>
            </w:r>
          </w:p>
        </w:tc>
      </w:tr>
      <w:tr w14:paraId="5A276B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1F8D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B55F45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154A29E">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DDF1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7BEABB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对村民委员会或者农村特困人员供养服务机构提供的供养服务不符合要求的依法处理</w:t>
            </w:r>
          </w:p>
        </w:tc>
      </w:tr>
      <w:tr w14:paraId="5B22803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928A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7544C0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472CB5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6E40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858A2C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6B61EF0">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EECD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73517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《农村五保供养工作条例》第二十四条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条例规定，村民委员会或者农村五保供养服务机构对农村五保供养对象提供的供养服务不符合要求的，由乡、民族乡、镇人民政府责令限期改正；逾期不改正的，乡、民族乡、镇人民政府有权终止供养服务协议；造成损失的，依法承担赔偿责任。</w:t>
            </w:r>
          </w:p>
        </w:tc>
      </w:tr>
      <w:tr w14:paraId="76C43B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165E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1B34050">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7BCD50C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D5205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4EFA4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70615E3E">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943F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6C9F9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09A4F2E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BC012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919D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8B16C0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FC3E5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C106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CBE55F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5267F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D5DE2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9ED36A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D0BD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86FFEA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E34F7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8157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7A0D1F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20C626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7DA6303">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7B976FB">
            <w:pPr>
              <w:widowControl/>
              <w:spacing w:line="400" w:lineRule="exact"/>
              <w:jc w:val="left"/>
              <w:textAlignment w:val="center"/>
              <w:rPr>
                <w:rFonts w:ascii="Times New Roman" w:hAnsi="Times New Roman" w:eastAsia="宋体" w:cs="Times New Roman"/>
                <w:color w:val="000000"/>
                <w:kern w:val="0"/>
                <w:sz w:val="18"/>
                <w:szCs w:val="18"/>
              </w:rPr>
            </w:pPr>
          </w:p>
          <w:p w14:paraId="2E575351">
            <w:pPr>
              <w:widowControl/>
              <w:spacing w:line="400" w:lineRule="exact"/>
              <w:jc w:val="left"/>
              <w:textAlignment w:val="center"/>
              <w:rPr>
                <w:rFonts w:ascii="Times New Roman" w:hAnsi="Times New Roman" w:eastAsia="宋体" w:cs="Times New Roman"/>
                <w:color w:val="000000"/>
                <w:kern w:val="0"/>
                <w:sz w:val="18"/>
                <w:szCs w:val="18"/>
              </w:rPr>
            </w:pPr>
          </w:p>
          <w:p w14:paraId="6C516773">
            <w:pPr>
              <w:widowControl/>
              <w:spacing w:line="400" w:lineRule="exact"/>
              <w:jc w:val="left"/>
              <w:textAlignment w:val="center"/>
              <w:rPr>
                <w:rFonts w:ascii="Times New Roman" w:hAnsi="Times New Roman" w:eastAsia="宋体" w:cs="Times New Roman"/>
                <w:color w:val="000000"/>
                <w:kern w:val="0"/>
                <w:sz w:val="18"/>
                <w:szCs w:val="18"/>
              </w:rPr>
            </w:pPr>
          </w:p>
          <w:p w14:paraId="4A9EA480">
            <w:pPr>
              <w:widowControl/>
              <w:spacing w:line="400" w:lineRule="exact"/>
              <w:jc w:val="left"/>
              <w:textAlignment w:val="center"/>
              <w:rPr>
                <w:rFonts w:ascii="Times New Roman" w:hAnsi="Times New Roman" w:eastAsia="宋体" w:cs="Times New Roman"/>
                <w:color w:val="000000"/>
                <w:kern w:val="0"/>
                <w:sz w:val="18"/>
                <w:szCs w:val="18"/>
              </w:rPr>
            </w:pPr>
          </w:p>
          <w:p w14:paraId="022F158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DBACFB3">
            <w:pPr>
              <w:widowControl/>
              <w:spacing w:line="400" w:lineRule="exact"/>
              <w:rPr>
                <w:rFonts w:ascii="Times New Roman" w:hAnsi="Times New Roman" w:eastAsia="宋体" w:cs="Times New Roman"/>
                <w:color w:val="000000"/>
                <w:sz w:val="22"/>
                <w:szCs w:val="22"/>
              </w:rPr>
            </w:pPr>
          </w:p>
        </w:tc>
      </w:tr>
      <w:tr w14:paraId="7FF4DB8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8960A9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A5D2EE7">
            <w:pPr>
              <w:widowControl/>
              <w:spacing w:line="400" w:lineRule="exact"/>
              <w:rPr>
                <w:rFonts w:ascii="Times New Roman" w:hAnsi="Times New Roman" w:eastAsia="宋体" w:cs="Times New Roman"/>
                <w:color w:val="000000"/>
                <w:sz w:val="22"/>
                <w:szCs w:val="22"/>
              </w:rPr>
            </w:pPr>
          </w:p>
        </w:tc>
      </w:tr>
      <w:tr w14:paraId="1934B86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31DE7C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180F0F9">
            <w:pPr>
              <w:widowControl/>
              <w:spacing w:line="400" w:lineRule="exact"/>
              <w:rPr>
                <w:rFonts w:ascii="Times New Roman" w:hAnsi="Times New Roman" w:eastAsia="宋体" w:cs="Times New Roman"/>
                <w:color w:val="000000"/>
                <w:sz w:val="22"/>
                <w:szCs w:val="22"/>
              </w:rPr>
            </w:pPr>
          </w:p>
        </w:tc>
      </w:tr>
      <w:tr w14:paraId="50C36FC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F9E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1D1FD3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76</w:t>
            </w:r>
          </w:p>
        </w:tc>
      </w:tr>
      <w:tr w14:paraId="1073E8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B8B9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01F4C7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4F9E52A">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0867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523F53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对以虚报、隐瞒、伪造等手段骗取享受特困人员供养待遇，不再符合条件不告知管理机关而继续享受特困人员供养待遇的依法处理</w:t>
            </w:r>
          </w:p>
        </w:tc>
      </w:tr>
      <w:tr w14:paraId="3CCD2C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B804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F4D4FF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E7452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B7B1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97013D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5E5F6A97">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638E5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7BCD19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《社会救助暂行办法》第十四条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国家对无劳动能力、无生活来源且无法定赡养、抚养、扶养义务人，或者其法定赡养、抚养、扶养义务人无赡养、抚养、扶养能力的老年人、残疾人以及未满</w:t>
            </w:r>
            <w:r>
              <w:rPr>
                <w:rFonts w:ascii="Times New Roman" w:hAnsi="Times New Roman" w:eastAsia="宋体" w:cs="Times New Roman"/>
                <w:color w:val="000000"/>
                <w:kern w:val="0"/>
                <w:sz w:val="22"/>
                <w:szCs w:val="22"/>
              </w:rPr>
              <w:t>16</w:t>
            </w:r>
            <w:r>
              <w:rPr>
                <w:rFonts w:hint="eastAsia" w:ascii="方正仿宋_GBK" w:hAnsi="方正仿宋_GBK" w:eastAsia="方正仿宋_GBK" w:cs="方正仿宋_GBK"/>
                <w:color w:val="000000"/>
                <w:kern w:val="0"/>
                <w:sz w:val="22"/>
                <w:szCs w:val="22"/>
              </w:rPr>
              <w:t>周岁的未成年人，给予特困人员供养。</w:t>
            </w:r>
          </w:p>
        </w:tc>
      </w:tr>
      <w:tr w14:paraId="65219CE0">
        <w:tblPrEx>
          <w:tblCellMar>
            <w:top w:w="0" w:type="dxa"/>
            <w:left w:w="108" w:type="dxa"/>
            <w:bottom w:w="0" w:type="dxa"/>
            <w:right w:w="108" w:type="dxa"/>
          </w:tblCellMar>
        </w:tblPrEx>
        <w:trPr>
          <w:trHeight w:val="27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2527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655C7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《四川省〈农村五保供养工作条例〉实施办法》第三十三条　享受农村五保供养待遇的农村居民，有下列行为之一的，由乡、镇人民政府（街道办事处）给予批评教育，追回其领取的农村五保供养资金和物资：（一）以虚报、隐瞒、伪造等手段，骗取享受农村五保供养待遇的；（二）在享受农村五保供养待遇期间家庭状况发生变化，不再符合本办法规定条件，不告知管理机关，继续享受农村五保供养待遇的。</w:t>
            </w:r>
          </w:p>
        </w:tc>
      </w:tr>
      <w:tr w14:paraId="2E628A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B1B3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739C90C">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73BF7B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5166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71366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B4B1842">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73B0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979F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9ACC0D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3679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1B3C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92E432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D9DB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781E7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A99F21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F381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53F89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8EEBAA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51BE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49E6BD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F47543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50602B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14756DC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7856AF5">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4B25FB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12BBBF3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77</w:t>
            </w:r>
          </w:p>
        </w:tc>
      </w:tr>
      <w:tr w14:paraId="65839F21">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B894E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16D9C20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4B93E9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1085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BFEA48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对民间纠纷的处理</w:t>
            </w:r>
          </w:p>
        </w:tc>
      </w:tr>
      <w:tr w14:paraId="05077F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408C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0AEE9B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C76FE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36D0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C724CA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28C95835">
        <w:tblPrEx>
          <w:tblCellMar>
            <w:top w:w="0" w:type="dxa"/>
            <w:left w:w="108" w:type="dxa"/>
            <w:bottom w:w="0" w:type="dxa"/>
            <w:right w:w="108" w:type="dxa"/>
          </w:tblCellMar>
        </w:tblPrEx>
        <w:trPr>
          <w:trHeight w:val="82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07E2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97295C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《中华人民共和国人民调解法》第三十四条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乡镇、街道以及社会团体或者其他组织根据需要可以参照本法有关规定设立人民调解委员会，调解民间纠纷。</w:t>
            </w:r>
          </w:p>
        </w:tc>
      </w:tr>
      <w:tr w14:paraId="383875A0">
        <w:tblPrEx>
          <w:tblCellMar>
            <w:top w:w="0" w:type="dxa"/>
            <w:left w:w="108" w:type="dxa"/>
            <w:bottom w:w="0" w:type="dxa"/>
            <w:right w:w="108" w:type="dxa"/>
          </w:tblCellMar>
        </w:tblPrEx>
        <w:trPr>
          <w:trHeight w:val="11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A2F9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D03C3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《民间纠纷处理办法》第七条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当事人提请处理的民间纠纷，由当事人户籍所在地或者居住地的基层人民政府受理。跨地区的民间纠纷，由当事人双方户籍所在地或者居所地的基层人民政府协商受理。</w:t>
            </w:r>
          </w:p>
        </w:tc>
      </w:tr>
      <w:tr w14:paraId="7D4B11A6">
        <w:tblPrEx>
          <w:tblCellMar>
            <w:top w:w="0" w:type="dxa"/>
            <w:left w:w="108" w:type="dxa"/>
            <w:bottom w:w="0" w:type="dxa"/>
            <w:right w:w="108" w:type="dxa"/>
          </w:tblCellMar>
        </w:tblPrEx>
        <w:trPr>
          <w:trHeight w:val="102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A0C7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46B15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3.</w:t>
            </w:r>
            <w:r>
              <w:rPr>
                <w:rFonts w:hint="eastAsia" w:ascii="方正仿宋_GBK" w:hAnsi="方正仿宋_GBK" w:eastAsia="方正仿宋_GBK" w:cs="方正仿宋_GBK"/>
                <w:color w:val="000000"/>
                <w:kern w:val="0"/>
                <w:sz w:val="22"/>
                <w:szCs w:val="22"/>
              </w:rPr>
              <w:t>《四川省纠纷多元化解条例》第十六条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乡镇人民政府、街道办事处应当组织、协调辖区内综治中心、公安派出所、司法所、人民法庭、村（居）民委员会和人民调解组织等纠纷化解力量，开展纠纷预防、排查和化解。</w:t>
            </w:r>
          </w:p>
        </w:tc>
      </w:tr>
      <w:tr w14:paraId="6D6DFF49">
        <w:tblPrEx>
          <w:tblCellMar>
            <w:top w:w="0" w:type="dxa"/>
            <w:left w:w="108" w:type="dxa"/>
            <w:bottom w:w="0" w:type="dxa"/>
            <w:right w:w="108" w:type="dxa"/>
          </w:tblCellMar>
        </w:tblPrEx>
        <w:trPr>
          <w:trHeight w:val="102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EE28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0A8CE1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《四川省纠纷多元化解条例》第二十六条第二款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县（市、区）人民政府、乡（镇）人民政府和街道办事处、村（居）民委员会应当定期开展纠纷排查并逐级报告情况，健全纠纷源头发现和预警机制。</w:t>
            </w:r>
          </w:p>
        </w:tc>
      </w:tr>
      <w:tr w14:paraId="5FB2B85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FCDD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313FF91">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r>
              <w:rPr>
                <w:rFonts w:ascii="Times New Roman" w:hAnsi="Times New Roman" w:eastAsia="方正仿宋_GBK" w:cs="Times New Roman"/>
                <w:color w:val="000000"/>
                <w:kern w:val="0"/>
                <w:sz w:val="24"/>
              </w:rPr>
              <w:t xml:space="preserve"> </w:t>
            </w:r>
          </w:p>
        </w:tc>
      </w:tr>
      <w:tr w14:paraId="755325E0">
        <w:tblPrEx>
          <w:tblCellMar>
            <w:top w:w="0" w:type="dxa"/>
            <w:left w:w="108" w:type="dxa"/>
            <w:bottom w:w="0" w:type="dxa"/>
            <w:right w:w="108" w:type="dxa"/>
          </w:tblCellMar>
        </w:tblPrEx>
        <w:trPr>
          <w:trHeight w:val="73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E9F51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F0E22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4D51A07">
        <w:tblPrEx>
          <w:tblCellMar>
            <w:top w:w="0" w:type="dxa"/>
            <w:left w:w="108" w:type="dxa"/>
            <w:bottom w:w="0" w:type="dxa"/>
            <w:right w:w="108" w:type="dxa"/>
          </w:tblCellMar>
        </w:tblPrEx>
        <w:trPr>
          <w:trHeight w:val="86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29895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46B9A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9C3C65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76BD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2F7B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A4B0C4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6B83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6F59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63DBA1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17EE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D44E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DF01E7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641F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608F80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1A28C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29A5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EA4AF6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D66D31">
        <w:tblPrEx>
          <w:tblCellMar>
            <w:top w:w="0" w:type="dxa"/>
            <w:left w:w="108" w:type="dxa"/>
            <w:bottom w:w="0" w:type="dxa"/>
            <w:right w:w="108" w:type="dxa"/>
          </w:tblCellMar>
        </w:tblPrEx>
        <w:trPr>
          <w:trHeight w:val="300" w:hRule="atLeast"/>
        </w:trPr>
        <w:tc>
          <w:tcPr>
            <w:tcW w:w="1243" w:type="dxa"/>
            <w:tcBorders>
              <w:top w:val="nil"/>
              <w:left w:val="nil"/>
              <w:bottom w:val="nil"/>
              <w:right w:val="nil"/>
            </w:tcBorders>
            <w:shd w:val="clear" w:color="auto" w:fill="auto"/>
            <w:noWrap/>
            <w:vAlign w:val="center"/>
          </w:tcPr>
          <w:p w14:paraId="21901518">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F22D38F">
            <w:pPr>
              <w:widowControl/>
              <w:spacing w:line="400" w:lineRule="exact"/>
              <w:rPr>
                <w:rFonts w:ascii="Times New Roman" w:hAnsi="Times New Roman" w:eastAsia="宋体" w:cs="Times New Roman"/>
                <w:color w:val="000000"/>
                <w:sz w:val="22"/>
                <w:szCs w:val="22"/>
              </w:rPr>
            </w:pPr>
          </w:p>
        </w:tc>
      </w:tr>
      <w:tr w14:paraId="73FBA1C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734DE3C">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DD1C5E8">
            <w:pPr>
              <w:widowControl/>
              <w:spacing w:line="400" w:lineRule="exact"/>
              <w:rPr>
                <w:rFonts w:ascii="Times New Roman" w:hAnsi="Times New Roman" w:eastAsia="宋体" w:cs="Times New Roman"/>
                <w:color w:val="000000"/>
                <w:sz w:val="22"/>
                <w:szCs w:val="22"/>
              </w:rPr>
            </w:pPr>
          </w:p>
        </w:tc>
      </w:tr>
      <w:tr w14:paraId="375AD63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222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33B67E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78</w:t>
            </w:r>
          </w:p>
        </w:tc>
      </w:tr>
      <w:tr w14:paraId="56E227B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BE48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2ECB01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ABC0ED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AE74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6CC9C1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对征用土地补偿费使用的批准</w:t>
            </w:r>
          </w:p>
        </w:tc>
      </w:tr>
      <w:tr w14:paraId="2BC7F9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8924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619FDB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8D611D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C4DA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716C64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6BB92EF">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9A95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C383F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《四川省＜中华人民共和国土地管理法＞实施办法》第四十二条第一款第一项　土地补偿费支付给被征地单位，用于发展生产和安排因土地被征用而造成的多余劳动力的就业和不能就业人员的生活补助。其使用由村民会议或者村民代表会议决定，报乡（镇）人民政府批准后执行。</w:t>
            </w:r>
          </w:p>
        </w:tc>
      </w:tr>
      <w:tr w14:paraId="5A29DC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C8A7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EB1FEBF">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CAA24CE">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22030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E8F6A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07FD61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767D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F504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4F43A2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63D4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3234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F1C5A5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D0D3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7869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F55AE9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2013C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486F1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5EBDBD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F79A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761929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030AB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5380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97339B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334F28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D3371DD">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E87F3E2">
            <w:pPr>
              <w:widowControl/>
              <w:spacing w:line="400" w:lineRule="exact"/>
              <w:jc w:val="left"/>
              <w:textAlignment w:val="center"/>
              <w:rPr>
                <w:rFonts w:ascii="Times New Roman" w:hAnsi="Times New Roman" w:eastAsia="宋体" w:cs="Times New Roman"/>
                <w:color w:val="000000"/>
                <w:kern w:val="0"/>
                <w:sz w:val="18"/>
                <w:szCs w:val="18"/>
              </w:rPr>
            </w:pPr>
          </w:p>
          <w:p w14:paraId="10804BC0">
            <w:pPr>
              <w:widowControl/>
              <w:spacing w:line="400" w:lineRule="exact"/>
              <w:jc w:val="left"/>
              <w:textAlignment w:val="center"/>
              <w:rPr>
                <w:rFonts w:ascii="Times New Roman" w:hAnsi="Times New Roman" w:eastAsia="宋体" w:cs="Times New Roman"/>
                <w:color w:val="000000"/>
                <w:kern w:val="0"/>
                <w:sz w:val="18"/>
                <w:szCs w:val="18"/>
              </w:rPr>
            </w:pPr>
          </w:p>
          <w:p w14:paraId="26FDB388">
            <w:pPr>
              <w:widowControl/>
              <w:spacing w:line="400" w:lineRule="exact"/>
              <w:jc w:val="left"/>
              <w:textAlignment w:val="center"/>
              <w:rPr>
                <w:rFonts w:ascii="Times New Roman" w:hAnsi="Times New Roman" w:eastAsia="宋体" w:cs="Times New Roman"/>
                <w:color w:val="000000"/>
                <w:kern w:val="0"/>
                <w:sz w:val="18"/>
                <w:szCs w:val="18"/>
              </w:rPr>
            </w:pPr>
          </w:p>
          <w:p w14:paraId="490FB74D">
            <w:pPr>
              <w:widowControl/>
              <w:spacing w:line="400" w:lineRule="exact"/>
              <w:jc w:val="left"/>
              <w:textAlignment w:val="center"/>
              <w:rPr>
                <w:rFonts w:ascii="Times New Roman" w:hAnsi="Times New Roman" w:eastAsia="宋体" w:cs="Times New Roman"/>
                <w:color w:val="000000"/>
                <w:kern w:val="0"/>
                <w:sz w:val="18"/>
                <w:szCs w:val="18"/>
              </w:rPr>
            </w:pPr>
          </w:p>
          <w:p w14:paraId="6F3FD50E">
            <w:pPr>
              <w:widowControl/>
              <w:spacing w:line="400" w:lineRule="exact"/>
              <w:jc w:val="left"/>
              <w:textAlignment w:val="center"/>
              <w:rPr>
                <w:rFonts w:ascii="Times New Roman" w:hAnsi="Times New Roman" w:eastAsia="宋体" w:cs="Times New Roman"/>
                <w:color w:val="000000"/>
                <w:kern w:val="0"/>
                <w:sz w:val="18"/>
                <w:szCs w:val="18"/>
              </w:rPr>
            </w:pPr>
          </w:p>
          <w:p w14:paraId="791FA518">
            <w:pPr>
              <w:widowControl/>
              <w:spacing w:line="400" w:lineRule="exact"/>
              <w:jc w:val="left"/>
              <w:textAlignment w:val="center"/>
              <w:rPr>
                <w:rFonts w:ascii="Times New Roman" w:hAnsi="Times New Roman" w:eastAsia="宋体" w:cs="Times New Roman"/>
                <w:color w:val="000000"/>
                <w:kern w:val="0"/>
                <w:sz w:val="18"/>
                <w:szCs w:val="18"/>
              </w:rPr>
            </w:pPr>
          </w:p>
          <w:p w14:paraId="6BFB185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245ABA6">
            <w:pPr>
              <w:widowControl/>
              <w:spacing w:line="400" w:lineRule="exact"/>
              <w:rPr>
                <w:rFonts w:ascii="Times New Roman" w:hAnsi="Times New Roman" w:eastAsia="宋体" w:cs="Times New Roman"/>
                <w:color w:val="000000"/>
                <w:sz w:val="22"/>
                <w:szCs w:val="22"/>
              </w:rPr>
            </w:pPr>
          </w:p>
        </w:tc>
      </w:tr>
      <w:tr w14:paraId="0528CDC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FDE80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BDE44BE">
            <w:pPr>
              <w:widowControl/>
              <w:spacing w:line="400" w:lineRule="exact"/>
              <w:rPr>
                <w:rFonts w:ascii="Times New Roman" w:hAnsi="Times New Roman" w:eastAsia="宋体" w:cs="Times New Roman"/>
                <w:color w:val="000000"/>
                <w:sz w:val="22"/>
                <w:szCs w:val="22"/>
              </w:rPr>
            </w:pPr>
          </w:p>
        </w:tc>
      </w:tr>
      <w:tr w14:paraId="708E78E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339B19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040E43">
            <w:pPr>
              <w:widowControl/>
              <w:spacing w:line="400" w:lineRule="exact"/>
              <w:rPr>
                <w:rFonts w:ascii="Times New Roman" w:hAnsi="Times New Roman" w:eastAsia="宋体" w:cs="Times New Roman"/>
                <w:color w:val="000000"/>
                <w:sz w:val="22"/>
                <w:szCs w:val="22"/>
              </w:rPr>
            </w:pPr>
          </w:p>
        </w:tc>
      </w:tr>
      <w:tr w14:paraId="1B54538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FDC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C47257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79</w:t>
            </w:r>
          </w:p>
        </w:tc>
      </w:tr>
      <w:tr w14:paraId="7B862C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D892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801DE3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EE5C5CE">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94A0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F41ACA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对乡（镇）村公共设施、公益事业建设用地的审核</w:t>
            </w:r>
          </w:p>
        </w:tc>
      </w:tr>
      <w:tr w14:paraId="5400312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9203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62FE75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45818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23C1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E99351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1B3817D">
        <w:tblPrEx>
          <w:tblCellMar>
            <w:top w:w="0" w:type="dxa"/>
            <w:left w:w="108" w:type="dxa"/>
            <w:bottom w:w="0" w:type="dxa"/>
            <w:right w:w="108" w:type="dxa"/>
          </w:tblCellMar>
        </w:tblPrEx>
        <w:trPr>
          <w:trHeight w:val="168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8EA9A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28335E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《中华人民共和国土地管理法》第六十一条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r>
              <w:rPr>
                <w:rFonts w:ascii="Times New Roman" w:hAnsi="Times New Roman" w:eastAsia="宋体" w:cs="Times New Roman"/>
                <w:color w:val="000000"/>
                <w:kern w:val="0"/>
                <w:sz w:val="22"/>
                <w:szCs w:val="22"/>
              </w:rPr>
              <w:t xml:space="preserve"> </w:t>
            </w:r>
          </w:p>
        </w:tc>
      </w:tr>
      <w:tr w14:paraId="7200B0C4">
        <w:tblPrEx>
          <w:tblCellMar>
            <w:top w:w="0" w:type="dxa"/>
            <w:left w:w="108" w:type="dxa"/>
            <w:bottom w:w="0" w:type="dxa"/>
            <w:right w:w="108" w:type="dxa"/>
          </w:tblCellMar>
        </w:tblPrEx>
        <w:trPr>
          <w:trHeight w:val="12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4068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F297C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《中华人民共和国城乡规划法》第四十一条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在乡、村庄规划区内进行乡镇企业、乡村公共设施和公益事业建设的，建设单位或者个人应当向乡、镇人民政府提出申请，由乡、镇人民政府报城市、县人民政府城乡规划主管部门核发乡村建设规划许可证。</w:t>
            </w:r>
          </w:p>
        </w:tc>
      </w:tr>
      <w:tr w14:paraId="67B5BCDD">
        <w:tblPrEx>
          <w:tblCellMar>
            <w:top w:w="0" w:type="dxa"/>
            <w:left w:w="108" w:type="dxa"/>
            <w:bottom w:w="0" w:type="dxa"/>
            <w:right w:w="108" w:type="dxa"/>
          </w:tblCellMar>
        </w:tblPrEx>
        <w:trPr>
          <w:trHeight w:val="15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F5A6B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1B0887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3.</w:t>
            </w:r>
            <w:r>
              <w:rPr>
                <w:rFonts w:hint="eastAsia" w:ascii="方正仿宋_GBK" w:hAnsi="方正仿宋_GBK" w:eastAsia="方正仿宋_GBK" w:cs="方正仿宋_GBK"/>
                <w:color w:val="000000"/>
                <w:kern w:val="0"/>
                <w:sz w:val="22"/>
                <w:szCs w:val="22"/>
              </w:rPr>
              <w:t>《村庄和集镇规划建设管理条例》第二十条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r>
      <w:tr w14:paraId="7313DC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47E6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275DE51">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8F30317">
        <w:tblPrEx>
          <w:tblCellMar>
            <w:top w:w="0" w:type="dxa"/>
            <w:left w:w="108" w:type="dxa"/>
            <w:bottom w:w="0" w:type="dxa"/>
            <w:right w:w="108" w:type="dxa"/>
          </w:tblCellMar>
        </w:tblPrEx>
        <w:trPr>
          <w:trHeight w:val="60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F7BAA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79BD5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19B2148">
        <w:tblPrEx>
          <w:tblCellMar>
            <w:top w:w="0" w:type="dxa"/>
            <w:left w:w="108" w:type="dxa"/>
            <w:bottom w:w="0" w:type="dxa"/>
            <w:right w:w="108" w:type="dxa"/>
          </w:tblCellMar>
        </w:tblPrEx>
        <w:trPr>
          <w:trHeight w:val="7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C481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4EF4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27490DF">
        <w:tblPrEx>
          <w:tblCellMar>
            <w:top w:w="0" w:type="dxa"/>
            <w:left w:w="108" w:type="dxa"/>
            <w:bottom w:w="0" w:type="dxa"/>
            <w:right w:w="108" w:type="dxa"/>
          </w:tblCellMar>
        </w:tblPrEx>
        <w:trPr>
          <w:trHeight w:val="69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623F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E121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FC9681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E954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BD6D0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627277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A9F0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7B5B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810C5D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45AA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869566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B4AB71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DCEE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2F6550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6195F06">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154383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67932F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1BF77C7">
            <w:pPr>
              <w:widowControl/>
              <w:spacing w:line="400" w:lineRule="exact"/>
              <w:rPr>
                <w:rFonts w:ascii="Times New Roman" w:hAnsi="Times New Roman" w:eastAsia="宋体" w:cs="Times New Roman"/>
                <w:color w:val="000000"/>
                <w:sz w:val="22"/>
                <w:szCs w:val="22"/>
              </w:rPr>
            </w:pPr>
          </w:p>
        </w:tc>
      </w:tr>
      <w:tr w14:paraId="11C67A6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7D44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7EA649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80</w:t>
            </w:r>
          </w:p>
        </w:tc>
      </w:tr>
      <w:tr w14:paraId="099564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F3AD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744239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8DCDABF">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02FE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AC88D2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对在村庄、集镇规划区内，未按规划审批程序批准而取得建设用地批准文件的，责令退回占用的土地</w:t>
            </w:r>
          </w:p>
        </w:tc>
      </w:tr>
      <w:tr w14:paraId="68165E9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A896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AD8AA2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521594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EC66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C540FD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E549471">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6B98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7E17A7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《村庄和集镇规划建设管理条例》第三十六条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在村庄、集镇规划区内，未按规划审批程序批准而取得建设用地批准文件，占用土地的，批准文件无效，占用的土地由乡级以上人民政府责令退回。</w:t>
            </w:r>
          </w:p>
        </w:tc>
      </w:tr>
      <w:tr w14:paraId="59B5A605">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5D92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C2C3F7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《四川省村镇规划建设管理条例》第四十二条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在村庄、集镇规划区内，未按规划审批程序批准而取得建设用地批准文件，占用土地的，批准文件无效，占用的土地由乡级以上人民政府责令退回。</w:t>
            </w:r>
          </w:p>
        </w:tc>
      </w:tr>
      <w:tr w14:paraId="6F28FB0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31E1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BD38D4B">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FF0658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C922E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EF134C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C8467D0">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8DF7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D7853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60BAFD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7879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9E2AA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A36201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72641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A663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52ED64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06010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87C862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4CB725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D2D1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1D0A7F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15EC71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7177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97A6C3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2283B4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7E8DF6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6C91606">
            <w:pPr>
              <w:widowControl/>
              <w:spacing w:line="400" w:lineRule="exact"/>
              <w:jc w:val="left"/>
              <w:textAlignment w:val="center"/>
              <w:rPr>
                <w:rFonts w:ascii="Times New Roman" w:hAnsi="Times New Roman" w:eastAsia="宋体" w:cs="Times New Roman"/>
                <w:color w:val="000000"/>
                <w:kern w:val="0"/>
                <w:sz w:val="18"/>
                <w:szCs w:val="18"/>
              </w:rPr>
            </w:pPr>
          </w:p>
          <w:p w14:paraId="0ED361D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4A8348B">
            <w:pPr>
              <w:widowControl/>
              <w:spacing w:line="400" w:lineRule="exact"/>
              <w:rPr>
                <w:rFonts w:ascii="Times New Roman" w:hAnsi="Times New Roman" w:eastAsia="宋体" w:cs="Times New Roman"/>
                <w:color w:val="000000"/>
                <w:sz w:val="22"/>
                <w:szCs w:val="22"/>
              </w:rPr>
            </w:pPr>
          </w:p>
        </w:tc>
      </w:tr>
      <w:tr w14:paraId="4DB6377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3DE509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BEA3A32">
            <w:pPr>
              <w:widowControl/>
              <w:spacing w:line="400" w:lineRule="exact"/>
              <w:rPr>
                <w:rFonts w:ascii="Times New Roman" w:hAnsi="Times New Roman" w:eastAsia="宋体" w:cs="Times New Roman"/>
                <w:color w:val="000000"/>
                <w:sz w:val="22"/>
                <w:szCs w:val="22"/>
              </w:rPr>
            </w:pPr>
          </w:p>
        </w:tc>
      </w:tr>
      <w:tr w14:paraId="13FB3CB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B5F0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0CCA68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81</w:t>
            </w:r>
          </w:p>
        </w:tc>
      </w:tr>
      <w:tr w14:paraId="185936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C997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E616F8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6ABE0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D7D1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1598B7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对村民住宅建设开工的审查</w:t>
            </w:r>
          </w:p>
        </w:tc>
      </w:tr>
      <w:tr w14:paraId="24B91BC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D762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15CDD6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91AD2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48AE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EB05B9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F32ECCF">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AC39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1DE5DB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《四川省村镇规划建设管理条例》第二十五条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集镇建设项目和乡（镇）村企业、乡（镇）村公共设施、公益事业等建设，在开工前，建设单位和个人应当向县级以上人民政府建设行政主管部门提出开工申请，经县级以上人民政府建设行政主管部门对设计、施工条件予以审查批准后，方可开工。村民住宅建设在开工前，应向乡级人民政府提出开工申请，经审查同意后，方可开工。</w:t>
            </w:r>
          </w:p>
        </w:tc>
      </w:tr>
      <w:tr w14:paraId="78B853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B774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465D96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CD028A4">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E4EC1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95058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399C8EFB">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1559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4ACCF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B9E4A5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30B5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DD99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77AD1DE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7153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5DFB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CC1E48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2A3C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AF272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C6F389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98F0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010C89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623B2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4059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7CA637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C20E54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A3CAB55">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C7F6450">
            <w:pPr>
              <w:widowControl/>
              <w:spacing w:line="400" w:lineRule="exact"/>
              <w:jc w:val="left"/>
              <w:textAlignment w:val="center"/>
              <w:rPr>
                <w:rFonts w:ascii="Times New Roman" w:hAnsi="Times New Roman" w:eastAsia="宋体" w:cs="Times New Roman"/>
                <w:color w:val="000000"/>
                <w:kern w:val="0"/>
                <w:sz w:val="18"/>
                <w:szCs w:val="18"/>
              </w:rPr>
            </w:pPr>
          </w:p>
          <w:p w14:paraId="757423FA">
            <w:pPr>
              <w:widowControl/>
              <w:spacing w:line="400" w:lineRule="exact"/>
              <w:jc w:val="left"/>
              <w:textAlignment w:val="center"/>
              <w:rPr>
                <w:rFonts w:ascii="Times New Roman" w:hAnsi="Times New Roman" w:eastAsia="宋体" w:cs="Times New Roman"/>
                <w:color w:val="000000"/>
                <w:kern w:val="0"/>
                <w:sz w:val="18"/>
                <w:szCs w:val="18"/>
              </w:rPr>
            </w:pPr>
          </w:p>
          <w:p w14:paraId="3A3261DE">
            <w:pPr>
              <w:widowControl/>
              <w:spacing w:line="400" w:lineRule="exact"/>
              <w:jc w:val="left"/>
              <w:textAlignment w:val="center"/>
              <w:rPr>
                <w:rFonts w:ascii="Times New Roman" w:hAnsi="Times New Roman" w:eastAsia="宋体" w:cs="Times New Roman"/>
                <w:color w:val="000000"/>
                <w:kern w:val="0"/>
                <w:sz w:val="18"/>
                <w:szCs w:val="18"/>
              </w:rPr>
            </w:pPr>
          </w:p>
          <w:p w14:paraId="0A42326B">
            <w:pPr>
              <w:widowControl/>
              <w:spacing w:line="400" w:lineRule="exact"/>
              <w:jc w:val="left"/>
              <w:textAlignment w:val="center"/>
              <w:rPr>
                <w:rFonts w:ascii="Times New Roman" w:hAnsi="Times New Roman" w:eastAsia="宋体" w:cs="Times New Roman"/>
                <w:color w:val="000000"/>
                <w:kern w:val="0"/>
                <w:sz w:val="18"/>
                <w:szCs w:val="18"/>
              </w:rPr>
            </w:pPr>
          </w:p>
          <w:p w14:paraId="5BFDF20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EEDAE6D">
            <w:pPr>
              <w:widowControl/>
              <w:spacing w:line="400" w:lineRule="exact"/>
              <w:rPr>
                <w:rFonts w:ascii="Times New Roman" w:hAnsi="Times New Roman" w:eastAsia="宋体" w:cs="Times New Roman"/>
                <w:color w:val="000000"/>
                <w:sz w:val="22"/>
                <w:szCs w:val="22"/>
              </w:rPr>
            </w:pPr>
          </w:p>
        </w:tc>
      </w:tr>
      <w:tr w14:paraId="338450A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1676E4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9CC4B26">
            <w:pPr>
              <w:widowControl/>
              <w:spacing w:line="400" w:lineRule="exact"/>
              <w:rPr>
                <w:rFonts w:ascii="Times New Roman" w:hAnsi="Times New Roman" w:eastAsia="宋体" w:cs="Times New Roman"/>
                <w:color w:val="000000"/>
                <w:sz w:val="22"/>
                <w:szCs w:val="22"/>
              </w:rPr>
            </w:pPr>
          </w:p>
        </w:tc>
      </w:tr>
      <w:tr w14:paraId="436743B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454A96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E926EBC">
            <w:pPr>
              <w:widowControl/>
              <w:spacing w:line="400" w:lineRule="exact"/>
              <w:rPr>
                <w:rFonts w:ascii="Times New Roman" w:hAnsi="Times New Roman" w:eastAsia="宋体" w:cs="Times New Roman"/>
                <w:color w:val="000000"/>
                <w:sz w:val="22"/>
                <w:szCs w:val="22"/>
              </w:rPr>
            </w:pPr>
          </w:p>
        </w:tc>
      </w:tr>
      <w:tr w14:paraId="0BB7312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EE93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332A96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82</w:t>
            </w:r>
          </w:p>
        </w:tc>
      </w:tr>
      <w:tr w14:paraId="417C0C4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CD61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7946D4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3324E43">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AEAA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1B47E9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对村民在村镇区域内进行住宅建设需占用耕地的审核</w:t>
            </w:r>
          </w:p>
        </w:tc>
      </w:tr>
      <w:tr w14:paraId="66B432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DB9E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79D6D0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8D361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90BC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C11279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BF70E19">
        <w:tblPrEx>
          <w:tblCellMar>
            <w:top w:w="0" w:type="dxa"/>
            <w:left w:w="108" w:type="dxa"/>
            <w:bottom w:w="0" w:type="dxa"/>
            <w:right w:w="108" w:type="dxa"/>
          </w:tblCellMar>
        </w:tblPrEx>
        <w:trPr>
          <w:trHeight w:val="417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14E3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EA186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《四川省村镇规划建设管理条例》第十九条　村民在村镇区域内进行住宅建设的，应当先向村集体经济组织或者村民委员会提出建房申请，按下列审批程序办理：（一）需要使用耕地的，经乡级人民政府审核、县级人民政府建设行政主管部门审查同意，并出具选址建设意见书后，方可依法向县级人民政府土地管理部门申请用地。（二）使用原有宅基地、村内空闲地的，由乡级人民政府根据村镇规划和土地利用规划批准。城镇非农业户口居民在村镇需要使用集体所有的土地建住宅的，应当经其所在单位或者居民委员会同意后，依照前款第（一）项规定的审批程序办理。</w:t>
            </w:r>
            <w:r>
              <w:rPr>
                <w:rFonts w:hint="eastAsia" w:ascii="方正仿宋_GBK" w:hAnsi="方正仿宋_GBK" w:eastAsia="方正仿宋_GBK" w:cs="方正仿宋_GBK"/>
                <w:color w:val="000000"/>
                <w:kern w:val="0"/>
                <w:sz w:val="22"/>
                <w:szCs w:val="22"/>
                <w:lang w:eastAsia="zh-CN"/>
              </w:rPr>
              <w:t>回原籍</w:t>
            </w:r>
            <w:r>
              <w:rPr>
                <w:rFonts w:hint="eastAsia" w:ascii="方正仿宋_GBK" w:hAnsi="方正仿宋_GBK" w:eastAsia="方正仿宋_GBK" w:cs="方正仿宋_GBK"/>
                <w:color w:val="000000"/>
                <w:kern w:val="0"/>
                <w:sz w:val="22"/>
                <w:szCs w:val="22"/>
              </w:rPr>
              <w:t>村镇落户的职工、退伍军人和离休、退休干部以及回乡定居的华侨、港澳台同胞，在村镇需要使用集体所有的土地修建住宅的，依照本条第一款第（一）项规定的审批程序办理。</w:t>
            </w:r>
          </w:p>
        </w:tc>
      </w:tr>
      <w:tr w14:paraId="74CE5F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C5B3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6ADB0C6">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05E20EB5">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DA41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DA805B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7B06F0F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AFBE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C32F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ED64C4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A42B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6997F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12F2F8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44AC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1204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5FCA77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0813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8F58F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B97942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0B3A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531073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0784A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2F0A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345EA3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DD210C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55D03FE">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17DC5DA">
            <w:pPr>
              <w:widowControl/>
              <w:spacing w:line="400" w:lineRule="exact"/>
              <w:rPr>
                <w:rFonts w:ascii="Times New Roman" w:hAnsi="Times New Roman" w:eastAsia="宋体" w:cs="Times New Roman"/>
                <w:color w:val="000000"/>
                <w:sz w:val="22"/>
                <w:szCs w:val="22"/>
              </w:rPr>
            </w:pPr>
          </w:p>
        </w:tc>
      </w:tr>
      <w:tr w14:paraId="329CA3B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495D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6AA47D3">
            <w:pPr>
              <w:widowControl/>
              <w:spacing w:line="400" w:lineRule="exact"/>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rPr>
              <w:t>83</w:t>
            </w:r>
          </w:p>
        </w:tc>
      </w:tr>
      <w:tr w14:paraId="447CD0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2415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8D6C83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4550A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246F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DDC532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对经济适用住房资格申请的审核</w:t>
            </w:r>
          </w:p>
        </w:tc>
      </w:tr>
      <w:tr w14:paraId="210A85D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E0DD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DE57A8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40E1F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C767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A258539">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法定</w:t>
            </w:r>
          </w:p>
        </w:tc>
      </w:tr>
      <w:tr w14:paraId="70083116">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9EFE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0C258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《经济适用住房管理办法》第二十六条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经济适用住房资格申请采取街道办事处（镇人民政府）、市（区）、县人民政府逐级审核并公示的方式认定。审核单位应当通过入户调查、邻里访问以及信函索证等方式对申请人的家庭收入和住房状况等情况进行核实。申请人及有关单位、组织或者个人应当予以配合，如实提供有关情况。</w:t>
            </w:r>
          </w:p>
        </w:tc>
      </w:tr>
      <w:tr w14:paraId="1706BD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9E12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FB438DE">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便民服务中心</w:t>
            </w:r>
          </w:p>
        </w:tc>
      </w:tr>
      <w:tr w14:paraId="10FC262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0C8BE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E0C2E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5F30294">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658F6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E9DE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DF18C6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190B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A1F2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201EA6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1E2C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97AD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FC9A82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A7A6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ED9AAB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37A8C6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C24C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005805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b/>
                <w:bCs/>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932C78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9A86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2C2D79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2B0844B">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816838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268B071">
            <w:pPr>
              <w:widowControl/>
              <w:spacing w:line="400" w:lineRule="exact"/>
              <w:jc w:val="left"/>
              <w:textAlignment w:val="center"/>
              <w:rPr>
                <w:rFonts w:ascii="Times New Roman" w:hAnsi="Times New Roman" w:eastAsia="宋体" w:cs="Times New Roman"/>
                <w:color w:val="000000"/>
                <w:kern w:val="0"/>
                <w:sz w:val="18"/>
                <w:szCs w:val="18"/>
              </w:rPr>
            </w:pPr>
          </w:p>
          <w:p w14:paraId="2F333B85">
            <w:pPr>
              <w:widowControl/>
              <w:spacing w:line="400" w:lineRule="exact"/>
              <w:jc w:val="left"/>
              <w:textAlignment w:val="center"/>
              <w:rPr>
                <w:rFonts w:ascii="Times New Roman" w:hAnsi="Times New Roman" w:eastAsia="宋体" w:cs="Times New Roman"/>
                <w:color w:val="000000"/>
                <w:kern w:val="0"/>
                <w:sz w:val="18"/>
                <w:szCs w:val="18"/>
              </w:rPr>
            </w:pPr>
          </w:p>
          <w:p w14:paraId="059A9B95">
            <w:pPr>
              <w:widowControl/>
              <w:spacing w:line="400" w:lineRule="exact"/>
              <w:jc w:val="left"/>
              <w:textAlignment w:val="center"/>
              <w:rPr>
                <w:rFonts w:ascii="Times New Roman" w:hAnsi="Times New Roman" w:eastAsia="宋体" w:cs="Times New Roman"/>
                <w:color w:val="000000"/>
                <w:kern w:val="0"/>
                <w:sz w:val="18"/>
                <w:szCs w:val="18"/>
              </w:rPr>
            </w:pPr>
          </w:p>
          <w:p w14:paraId="0736E80C">
            <w:pPr>
              <w:widowControl/>
              <w:spacing w:line="400" w:lineRule="exact"/>
              <w:jc w:val="left"/>
              <w:textAlignment w:val="center"/>
              <w:rPr>
                <w:rFonts w:ascii="Times New Roman" w:hAnsi="Times New Roman" w:eastAsia="宋体" w:cs="Times New Roman"/>
                <w:color w:val="000000"/>
                <w:kern w:val="0"/>
                <w:sz w:val="18"/>
                <w:szCs w:val="18"/>
              </w:rPr>
            </w:pPr>
          </w:p>
          <w:p w14:paraId="04335DF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80DE356">
            <w:pPr>
              <w:widowControl/>
              <w:spacing w:line="400" w:lineRule="exact"/>
              <w:rPr>
                <w:rFonts w:ascii="Times New Roman" w:hAnsi="Times New Roman" w:eastAsia="宋体" w:cs="Times New Roman"/>
                <w:color w:val="000000"/>
                <w:sz w:val="22"/>
                <w:szCs w:val="22"/>
              </w:rPr>
            </w:pPr>
          </w:p>
          <w:p w14:paraId="21986956">
            <w:pPr>
              <w:bidi w:val="0"/>
              <w:rPr>
                <w:rFonts w:asciiTheme="minorHAnsi" w:hAnsiTheme="minorHAnsi" w:eastAsiaTheme="minorEastAsia" w:cstheme="minorBidi"/>
                <w:kern w:val="2"/>
                <w:sz w:val="21"/>
                <w:szCs w:val="24"/>
                <w:lang w:val="en-US" w:eastAsia="zh-CN" w:bidi="ar-SA"/>
              </w:rPr>
            </w:pPr>
          </w:p>
          <w:p w14:paraId="4DAAD13C">
            <w:pPr>
              <w:tabs>
                <w:tab w:val="left" w:pos="3221"/>
              </w:tabs>
              <w:bidi w:val="0"/>
              <w:jc w:val="left"/>
              <w:rPr>
                <w:rFonts w:hint="eastAsia"/>
                <w:lang w:val="en-US" w:eastAsia="zh-CN"/>
              </w:rPr>
            </w:pPr>
            <w:r>
              <w:rPr>
                <w:rFonts w:hint="eastAsia"/>
                <w:lang w:val="en-US" w:eastAsia="zh-CN"/>
              </w:rPr>
              <w:tab/>
            </w:r>
          </w:p>
          <w:p w14:paraId="380CC6AC">
            <w:pPr>
              <w:pStyle w:val="5"/>
              <w:rPr>
                <w:rFonts w:hint="eastAsia"/>
                <w:lang w:val="en-US" w:eastAsia="zh-CN"/>
              </w:rPr>
            </w:pPr>
          </w:p>
          <w:p w14:paraId="7AB4A9C2">
            <w:pPr>
              <w:rPr>
                <w:rFonts w:hint="eastAsia"/>
                <w:lang w:val="en-US" w:eastAsia="zh-CN"/>
              </w:rPr>
            </w:pPr>
          </w:p>
          <w:p w14:paraId="202555FF">
            <w:pPr>
              <w:pStyle w:val="5"/>
              <w:rPr>
                <w:rFonts w:hint="eastAsia"/>
                <w:lang w:val="en-US" w:eastAsia="zh-CN"/>
              </w:rPr>
            </w:pPr>
          </w:p>
          <w:p w14:paraId="7B63600B">
            <w:pPr>
              <w:rPr>
                <w:rFonts w:hint="eastAsia"/>
                <w:lang w:val="en-US" w:eastAsia="zh-CN"/>
              </w:rPr>
            </w:pPr>
          </w:p>
          <w:p w14:paraId="59EB43F1">
            <w:pPr>
              <w:pStyle w:val="5"/>
              <w:rPr>
                <w:rFonts w:hint="eastAsia"/>
                <w:lang w:val="en-US" w:eastAsia="zh-CN"/>
              </w:rPr>
            </w:pPr>
          </w:p>
          <w:p w14:paraId="68DF8339">
            <w:pPr>
              <w:rPr>
                <w:rFonts w:hint="eastAsia"/>
                <w:lang w:val="en-US" w:eastAsia="zh-CN"/>
              </w:rPr>
            </w:pPr>
          </w:p>
          <w:p w14:paraId="232E73C3">
            <w:pPr>
              <w:pStyle w:val="5"/>
              <w:rPr>
                <w:rFonts w:hint="eastAsia"/>
                <w:lang w:val="en-US" w:eastAsia="zh-CN"/>
              </w:rPr>
            </w:pPr>
          </w:p>
          <w:p w14:paraId="18E39488">
            <w:pPr>
              <w:rPr>
                <w:lang w:val="en-US" w:eastAsia="zh-CN"/>
              </w:rPr>
            </w:pPr>
          </w:p>
        </w:tc>
      </w:tr>
      <w:tr w14:paraId="247C058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F5EFF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8AB9DBE">
            <w:pPr>
              <w:widowControl/>
              <w:spacing w:line="400" w:lineRule="exact"/>
              <w:rPr>
                <w:rFonts w:ascii="Times New Roman" w:hAnsi="Times New Roman" w:eastAsia="宋体" w:cs="Times New Roman"/>
                <w:color w:val="000000"/>
                <w:sz w:val="22"/>
                <w:szCs w:val="22"/>
              </w:rPr>
            </w:pPr>
          </w:p>
        </w:tc>
      </w:tr>
      <w:tr w14:paraId="75FDEF7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EF9641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48AB9C3">
            <w:pPr>
              <w:widowControl/>
              <w:spacing w:line="400" w:lineRule="exact"/>
              <w:rPr>
                <w:rFonts w:ascii="Times New Roman" w:hAnsi="Times New Roman" w:eastAsia="宋体" w:cs="Times New Roman"/>
                <w:color w:val="000000"/>
                <w:sz w:val="22"/>
                <w:szCs w:val="22"/>
              </w:rPr>
            </w:pPr>
          </w:p>
        </w:tc>
      </w:tr>
      <w:tr w14:paraId="4F25710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D414C6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1DFF9AF">
            <w:pPr>
              <w:widowControl/>
              <w:spacing w:line="400" w:lineRule="exact"/>
              <w:rPr>
                <w:rFonts w:ascii="Times New Roman" w:hAnsi="Times New Roman" w:eastAsia="宋体" w:cs="Times New Roman"/>
                <w:color w:val="000000"/>
                <w:sz w:val="22"/>
                <w:szCs w:val="22"/>
              </w:rPr>
            </w:pPr>
          </w:p>
        </w:tc>
      </w:tr>
      <w:tr w14:paraId="6FE1033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629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25C675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84</w:t>
            </w:r>
          </w:p>
        </w:tc>
      </w:tr>
      <w:tr w14:paraId="36CF14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47E6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AAC28F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7F740C74">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8E8F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0348D8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对兽药的监督检查（仅下放对兽药经营企业的监督检查）</w:t>
            </w:r>
          </w:p>
        </w:tc>
      </w:tr>
      <w:tr w14:paraId="28BE07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AE29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A6815F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4DF71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60B5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72BE1C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63DEE8B4">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D173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1FE0E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《兽药管理条例》第二十五条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兽药经营企业，应当遵守国务院兽医行政管理部门制定的兽药经营质量管理规范。县级以上地方人民政府兽医行政管理部门，应当对兽药经营企业是否符合兽药经营质量管理规范的要求进行监督检查，并公布检查结果。</w:t>
            </w:r>
          </w:p>
        </w:tc>
      </w:tr>
      <w:tr w14:paraId="156EEB7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7096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F9DC179">
            <w:pPr>
              <w:widowControl/>
              <w:spacing w:line="400" w:lineRule="exact"/>
              <w:jc w:val="center"/>
              <w:textAlignment w:val="center"/>
              <w:rPr>
                <w:rFonts w:hint="default"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kern w:val="0"/>
                <w:sz w:val="24"/>
                <w:lang w:val="en-US" w:eastAsia="zh-CN"/>
              </w:rPr>
              <w:t>农业综合服务中心</w:t>
            </w:r>
          </w:p>
        </w:tc>
      </w:tr>
      <w:tr w14:paraId="0D47461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00879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49E18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4CD754B">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2BA67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F2E02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3C6B9EA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5FE9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D87E5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41B2E8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B2DE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2DAB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73092B2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6FEB0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67EA9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9A05D4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59C7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1C73F8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21FB1E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343C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FA9BCA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8343565">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994A91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B74CA27">
            <w:pPr>
              <w:widowControl/>
              <w:spacing w:line="400" w:lineRule="exact"/>
              <w:jc w:val="left"/>
              <w:textAlignment w:val="center"/>
              <w:rPr>
                <w:rFonts w:ascii="Times New Roman" w:hAnsi="Times New Roman" w:eastAsia="宋体" w:cs="Times New Roman"/>
                <w:color w:val="000000"/>
                <w:kern w:val="0"/>
                <w:sz w:val="18"/>
                <w:szCs w:val="18"/>
              </w:rPr>
            </w:pPr>
          </w:p>
          <w:p w14:paraId="57219A04">
            <w:pPr>
              <w:widowControl/>
              <w:spacing w:line="400" w:lineRule="exact"/>
              <w:jc w:val="left"/>
              <w:textAlignment w:val="center"/>
              <w:rPr>
                <w:rFonts w:ascii="Times New Roman" w:hAnsi="Times New Roman" w:eastAsia="宋体" w:cs="Times New Roman"/>
                <w:color w:val="000000"/>
                <w:kern w:val="0"/>
                <w:sz w:val="18"/>
                <w:szCs w:val="18"/>
              </w:rPr>
            </w:pPr>
          </w:p>
          <w:p w14:paraId="5A3456F7">
            <w:pPr>
              <w:widowControl/>
              <w:spacing w:line="400" w:lineRule="exact"/>
              <w:jc w:val="left"/>
              <w:textAlignment w:val="center"/>
              <w:rPr>
                <w:rFonts w:ascii="Times New Roman" w:hAnsi="Times New Roman" w:eastAsia="宋体" w:cs="Times New Roman"/>
                <w:color w:val="000000"/>
                <w:kern w:val="0"/>
                <w:sz w:val="18"/>
                <w:szCs w:val="18"/>
              </w:rPr>
            </w:pPr>
          </w:p>
          <w:p w14:paraId="43F22678">
            <w:pPr>
              <w:widowControl/>
              <w:spacing w:line="400" w:lineRule="exact"/>
              <w:jc w:val="left"/>
              <w:textAlignment w:val="center"/>
              <w:rPr>
                <w:rFonts w:ascii="Times New Roman" w:hAnsi="Times New Roman" w:eastAsia="宋体" w:cs="Times New Roman"/>
                <w:color w:val="000000"/>
                <w:kern w:val="0"/>
                <w:sz w:val="18"/>
                <w:szCs w:val="18"/>
              </w:rPr>
            </w:pPr>
          </w:p>
          <w:p w14:paraId="7D82B7C7">
            <w:pPr>
              <w:widowControl/>
              <w:spacing w:line="400" w:lineRule="exact"/>
              <w:jc w:val="left"/>
              <w:textAlignment w:val="center"/>
              <w:rPr>
                <w:rFonts w:ascii="Times New Roman" w:hAnsi="Times New Roman" w:eastAsia="宋体" w:cs="Times New Roman"/>
                <w:color w:val="000000"/>
                <w:kern w:val="0"/>
                <w:sz w:val="18"/>
                <w:szCs w:val="18"/>
              </w:rPr>
            </w:pPr>
          </w:p>
          <w:p w14:paraId="11AD5494">
            <w:pPr>
              <w:widowControl/>
              <w:spacing w:line="400" w:lineRule="exact"/>
              <w:jc w:val="left"/>
              <w:textAlignment w:val="center"/>
              <w:rPr>
                <w:rFonts w:ascii="Times New Roman" w:hAnsi="Times New Roman" w:eastAsia="宋体" w:cs="Times New Roman"/>
                <w:color w:val="000000"/>
                <w:kern w:val="0"/>
                <w:sz w:val="18"/>
                <w:szCs w:val="18"/>
              </w:rPr>
            </w:pPr>
          </w:p>
          <w:p w14:paraId="72EA460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46B3303">
            <w:pPr>
              <w:widowControl/>
              <w:spacing w:line="400" w:lineRule="exact"/>
              <w:rPr>
                <w:rFonts w:ascii="Times New Roman" w:hAnsi="Times New Roman" w:eastAsia="宋体" w:cs="Times New Roman"/>
                <w:color w:val="000000"/>
                <w:sz w:val="22"/>
                <w:szCs w:val="22"/>
              </w:rPr>
            </w:pPr>
          </w:p>
        </w:tc>
      </w:tr>
      <w:tr w14:paraId="5BA4553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0FA745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2A325E4">
            <w:pPr>
              <w:widowControl/>
              <w:spacing w:line="400" w:lineRule="exact"/>
              <w:rPr>
                <w:rFonts w:ascii="Times New Roman" w:hAnsi="Times New Roman" w:eastAsia="宋体" w:cs="Times New Roman"/>
                <w:color w:val="000000"/>
                <w:sz w:val="22"/>
                <w:szCs w:val="22"/>
              </w:rPr>
            </w:pPr>
          </w:p>
        </w:tc>
      </w:tr>
      <w:tr w14:paraId="6FD6186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397B61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0EB5912">
            <w:pPr>
              <w:widowControl/>
              <w:spacing w:line="400" w:lineRule="exact"/>
              <w:rPr>
                <w:rFonts w:ascii="Times New Roman" w:hAnsi="Times New Roman" w:eastAsia="宋体" w:cs="Times New Roman"/>
                <w:color w:val="000000"/>
                <w:sz w:val="22"/>
                <w:szCs w:val="22"/>
              </w:rPr>
            </w:pPr>
          </w:p>
        </w:tc>
      </w:tr>
      <w:tr w14:paraId="2C3D43B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DB285D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B09442C">
            <w:pPr>
              <w:widowControl/>
              <w:spacing w:line="400" w:lineRule="exact"/>
              <w:rPr>
                <w:rFonts w:ascii="Times New Roman" w:hAnsi="Times New Roman" w:eastAsia="宋体" w:cs="Times New Roman"/>
                <w:color w:val="000000"/>
                <w:sz w:val="22"/>
                <w:szCs w:val="22"/>
              </w:rPr>
            </w:pPr>
          </w:p>
        </w:tc>
      </w:tr>
      <w:tr w14:paraId="5ACD2FD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337E3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5530C09">
            <w:pPr>
              <w:widowControl/>
              <w:spacing w:line="400" w:lineRule="exact"/>
              <w:rPr>
                <w:rFonts w:ascii="Times New Roman" w:hAnsi="Times New Roman" w:eastAsia="宋体" w:cs="Times New Roman"/>
                <w:color w:val="000000"/>
                <w:sz w:val="22"/>
                <w:szCs w:val="22"/>
              </w:rPr>
            </w:pPr>
          </w:p>
        </w:tc>
      </w:tr>
      <w:tr w14:paraId="001B25C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C6A4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91F9BD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85</w:t>
            </w:r>
          </w:p>
        </w:tc>
      </w:tr>
      <w:tr w14:paraId="029F2D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11CD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52EEFC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08E8B9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A4A9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09D2F3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对农业机械的安全监督检查</w:t>
            </w:r>
          </w:p>
        </w:tc>
      </w:tr>
      <w:tr w14:paraId="2340CC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656F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CBF4F0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85E64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3941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0758EA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7E3297E0">
        <w:tblPrEx>
          <w:tblCellMar>
            <w:top w:w="0" w:type="dxa"/>
            <w:left w:w="108" w:type="dxa"/>
            <w:bottom w:w="0" w:type="dxa"/>
            <w:right w:w="108" w:type="dxa"/>
          </w:tblCellMar>
        </w:tblPrEx>
        <w:trPr>
          <w:trHeight w:val="2115" w:hRule="atLeast"/>
        </w:trPr>
        <w:tc>
          <w:tcPr>
            <w:tcW w:w="1243" w:type="dxa"/>
            <w:vMerge w:val="restart"/>
            <w:tcBorders>
              <w:top w:val="nil"/>
              <w:left w:val="single" w:color="000000" w:sz="8" w:space="0"/>
              <w:right w:val="single" w:color="000000" w:sz="8" w:space="0"/>
            </w:tcBorders>
            <w:shd w:val="clear" w:color="auto" w:fill="auto"/>
            <w:vAlign w:val="center"/>
          </w:tcPr>
          <w:p w14:paraId="1F5141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094A0AAA">
            <w:pPr>
              <w:widowControl/>
              <w:spacing w:line="400" w:lineRule="exact"/>
              <w:textAlignment w:val="center"/>
              <w:rPr>
                <w:rFonts w:ascii="方正仿宋_GBK" w:hAnsi="方正仿宋_GBK" w:eastAsia="方正仿宋_GBK" w:cs="方正仿宋_GBK"/>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《农业机械安全监督管理条例》第四十条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事故隐患的农业机械，责令当事人立即停止作业或者停止农业机械的转移，并进行维修；（四）责令农业机械操作人员改正违规操作行为。</w:t>
            </w:r>
          </w:p>
        </w:tc>
      </w:tr>
      <w:tr w14:paraId="1A4ECC33">
        <w:tblPrEx>
          <w:tblCellMar>
            <w:top w:w="0" w:type="dxa"/>
            <w:left w:w="108" w:type="dxa"/>
            <w:bottom w:w="0" w:type="dxa"/>
            <w:right w:w="108" w:type="dxa"/>
          </w:tblCellMar>
        </w:tblPrEx>
        <w:trPr>
          <w:trHeight w:val="1415" w:hRule="atLeast"/>
        </w:trPr>
        <w:tc>
          <w:tcPr>
            <w:tcW w:w="1243" w:type="dxa"/>
            <w:vMerge w:val="continue"/>
            <w:tcBorders>
              <w:left w:val="single" w:color="000000" w:sz="8" w:space="0"/>
              <w:bottom w:val="single" w:color="000000" w:sz="8" w:space="0"/>
              <w:right w:val="single" w:color="000000" w:sz="8" w:space="0"/>
            </w:tcBorders>
            <w:shd w:val="clear" w:color="auto" w:fill="auto"/>
            <w:vAlign w:val="center"/>
          </w:tcPr>
          <w:p w14:paraId="2DA82FE6">
            <w:pPr>
              <w:widowControl/>
              <w:spacing w:line="400" w:lineRule="exact"/>
              <w:jc w:val="center"/>
              <w:textAlignment w:val="center"/>
              <w:rPr>
                <w:rFonts w:hint="eastAsia" w:ascii="方正黑体_GBK" w:hAnsi="方正黑体_GBK" w:eastAsia="方正黑体_GBK" w:cs="方正黑体_GBK"/>
                <w:color w:val="000000"/>
                <w:kern w:val="0"/>
                <w:sz w:val="24"/>
              </w:rPr>
            </w:pPr>
          </w:p>
        </w:tc>
        <w:tc>
          <w:tcPr>
            <w:tcW w:w="8400" w:type="dxa"/>
            <w:tcBorders>
              <w:top w:val="nil"/>
              <w:left w:val="nil"/>
              <w:bottom w:val="single" w:color="auto" w:sz="4" w:space="0"/>
              <w:right w:val="single" w:color="auto" w:sz="4" w:space="0"/>
            </w:tcBorders>
            <w:shd w:val="clear" w:color="auto" w:fill="auto"/>
            <w:vAlign w:val="center"/>
          </w:tcPr>
          <w:p w14:paraId="62124612">
            <w:pPr>
              <w:widowControl/>
              <w:spacing w:line="400" w:lineRule="exact"/>
              <w:textAlignment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《农业机械维修管理规定》第十六条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农业机械化主管部门、工商行政管理部门应当按照各自职责，密切配合，加强对农业机械维修者的从业资格、维修人员资格、维修质量、维修设备和检测仪器技术状态以及安全生产情况的监督检查。</w:t>
            </w:r>
          </w:p>
        </w:tc>
      </w:tr>
      <w:tr w14:paraId="492E827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75EC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580ADBB4">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农业综合服务中心</w:t>
            </w:r>
          </w:p>
        </w:tc>
      </w:tr>
      <w:tr w14:paraId="475F8C9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632B7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33DBC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5FBF19A0">
        <w:tblPrEx>
          <w:tblCellMar>
            <w:top w:w="0" w:type="dxa"/>
            <w:left w:w="108" w:type="dxa"/>
            <w:bottom w:w="0" w:type="dxa"/>
            <w:right w:w="108" w:type="dxa"/>
          </w:tblCellMar>
        </w:tblPrEx>
        <w:trPr>
          <w:trHeight w:val="10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F4A3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CE610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3663342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C3E3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7B41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244C23D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22EDA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AA84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11FC6C8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18F6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819FE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AE4607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1800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E8B546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22728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72F3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195BE4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CBC1CAE">
        <w:tblPrEx>
          <w:tblCellMar>
            <w:top w:w="0" w:type="dxa"/>
            <w:left w:w="108" w:type="dxa"/>
            <w:bottom w:w="0" w:type="dxa"/>
            <w:right w:w="108" w:type="dxa"/>
          </w:tblCellMar>
        </w:tblPrEx>
        <w:trPr>
          <w:trHeight w:val="312" w:hRule="atLeast"/>
        </w:trPr>
        <w:tc>
          <w:tcPr>
            <w:tcW w:w="1243" w:type="dxa"/>
            <w:tcBorders>
              <w:top w:val="nil"/>
              <w:left w:val="nil"/>
              <w:bottom w:val="nil"/>
              <w:right w:val="nil"/>
            </w:tcBorders>
            <w:shd w:val="clear" w:color="auto" w:fill="auto"/>
            <w:noWrap/>
            <w:vAlign w:val="center"/>
          </w:tcPr>
          <w:p w14:paraId="2D9A3EFD">
            <w:pPr>
              <w:widowControl/>
              <w:spacing w:line="400" w:lineRule="exact"/>
              <w:jc w:val="left"/>
              <w:rPr>
                <w:rFonts w:ascii="Times New Roman" w:hAnsi="Times New Roman" w:eastAsia="宋体" w:cs="Times New Roman"/>
                <w:color w:val="000000"/>
                <w:sz w:val="18"/>
                <w:szCs w:val="18"/>
              </w:rPr>
            </w:pPr>
          </w:p>
        </w:tc>
        <w:tc>
          <w:tcPr>
            <w:tcW w:w="8400" w:type="dxa"/>
            <w:tcBorders>
              <w:top w:val="nil"/>
              <w:left w:val="nil"/>
              <w:bottom w:val="nil"/>
              <w:right w:val="nil"/>
            </w:tcBorders>
            <w:shd w:val="clear" w:color="auto" w:fill="auto"/>
            <w:noWrap/>
            <w:vAlign w:val="center"/>
          </w:tcPr>
          <w:p w14:paraId="3E64D5C5">
            <w:pPr>
              <w:widowControl/>
              <w:spacing w:line="400" w:lineRule="exact"/>
              <w:rPr>
                <w:rFonts w:ascii="Times New Roman" w:hAnsi="Times New Roman" w:eastAsia="宋体" w:cs="Times New Roman"/>
                <w:color w:val="000000"/>
                <w:sz w:val="22"/>
                <w:szCs w:val="22"/>
              </w:rPr>
            </w:pPr>
          </w:p>
        </w:tc>
      </w:tr>
      <w:tr w14:paraId="2005E35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E435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CC6509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86</w:t>
            </w:r>
          </w:p>
        </w:tc>
      </w:tr>
      <w:tr w14:paraId="69D758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1540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9C5BC6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2F2D5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0B08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99A0C9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临时便民服务摊点设置</w:t>
            </w:r>
          </w:p>
        </w:tc>
      </w:tr>
      <w:tr w14:paraId="75F67C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6352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7F43A4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D3D2A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DFC6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09C17E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19C872A">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A4F7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927A4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《四川省城乡环境综合治理条例》第二十四条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人民政府应当合理规划布局集贸市场，完善配套设施，引导农产品、日用小商品经营者进入经营场所从事经营。根据需要，市（州）、县（市、区）、乡（镇）人民政府可以设置早市、夜市、摊区、临时农副产品市场等。摊点经营者应当按照规定的地点、时限有序经营。</w:t>
            </w:r>
          </w:p>
        </w:tc>
      </w:tr>
      <w:tr w14:paraId="5E4E93D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1B19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B8CA0B2">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市场监管所</w:t>
            </w:r>
          </w:p>
        </w:tc>
      </w:tr>
      <w:tr w14:paraId="7E6534E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7AC71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2B10B7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71BA2888">
        <w:tblPrEx>
          <w:tblCellMar>
            <w:top w:w="0" w:type="dxa"/>
            <w:left w:w="108" w:type="dxa"/>
            <w:bottom w:w="0" w:type="dxa"/>
            <w:right w:w="108" w:type="dxa"/>
          </w:tblCellMar>
        </w:tblPrEx>
        <w:trPr>
          <w:trHeight w:val="8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D8BF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4B79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AB40D9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8A4C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65082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7D8BA0E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B99E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23E9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C8F90C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0501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C25F3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9067D6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1DB7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915547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CC0EA2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60B8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2ADA10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46B561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DA81D8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38F765F">
            <w:pPr>
              <w:widowControl/>
              <w:spacing w:line="400" w:lineRule="exact"/>
              <w:jc w:val="left"/>
              <w:textAlignment w:val="center"/>
              <w:rPr>
                <w:rFonts w:ascii="Times New Roman" w:hAnsi="Times New Roman" w:eastAsia="宋体" w:cs="Times New Roman"/>
                <w:color w:val="000000"/>
                <w:kern w:val="0"/>
                <w:sz w:val="18"/>
                <w:szCs w:val="18"/>
              </w:rPr>
            </w:pPr>
          </w:p>
          <w:p w14:paraId="233B3E10">
            <w:pPr>
              <w:widowControl/>
              <w:spacing w:line="400" w:lineRule="exact"/>
              <w:jc w:val="left"/>
              <w:textAlignment w:val="center"/>
              <w:rPr>
                <w:rFonts w:ascii="Times New Roman" w:hAnsi="Times New Roman" w:eastAsia="宋体" w:cs="Times New Roman"/>
                <w:color w:val="000000"/>
                <w:kern w:val="0"/>
                <w:sz w:val="18"/>
                <w:szCs w:val="18"/>
              </w:rPr>
            </w:pPr>
          </w:p>
          <w:p w14:paraId="01D9B4D6">
            <w:pPr>
              <w:widowControl/>
              <w:spacing w:line="400" w:lineRule="exact"/>
              <w:jc w:val="left"/>
              <w:textAlignment w:val="center"/>
              <w:rPr>
                <w:rFonts w:ascii="Times New Roman" w:hAnsi="Times New Roman" w:eastAsia="宋体" w:cs="Times New Roman"/>
                <w:color w:val="000000"/>
                <w:kern w:val="0"/>
                <w:sz w:val="18"/>
                <w:szCs w:val="18"/>
              </w:rPr>
            </w:pPr>
          </w:p>
          <w:p w14:paraId="59CCEAB7">
            <w:pPr>
              <w:widowControl/>
              <w:spacing w:line="400" w:lineRule="exact"/>
              <w:jc w:val="left"/>
              <w:textAlignment w:val="center"/>
              <w:rPr>
                <w:rFonts w:ascii="Times New Roman" w:hAnsi="Times New Roman" w:eastAsia="宋体" w:cs="Times New Roman"/>
                <w:color w:val="000000"/>
                <w:kern w:val="0"/>
                <w:sz w:val="18"/>
                <w:szCs w:val="18"/>
              </w:rPr>
            </w:pPr>
          </w:p>
          <w:p w14:paraId="0EC40D4C">
            <w:pPr>
              <w:widowControl/>
              <w:spacing w:line="400" w:lineRule="exact"/>
              <w:jc w:val="left"/>
              <w:textAlignment w:val="center"/>
              <w:rPr>
                <w:rFonts w:ascii="Times New Roman" w:hAnsi="Times New Roman" w:eastAsia="宋体" w:cs="Times New Roman"/>
                <w:color w:val="000000"/>
                <w:kern w:val="0"/>
                <w:sz w:val="18"/>
                <w:szCs w:val="18"/>
              </w:rPr>
            </w:pPr>
          </w:p>
          <w:p w14:paraId="5E1A6D1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F753CDF">
            <w:pPr>
              <w:widowControl/>
              <w:spacing w:line="400" w:lineRule="exact"/>
              <w:rPr>
                <w:rFonts w:ascii="Times New Roman" w:hAnsi="Times New Roman" w:eastAsia="宋体" w:cs="Times New Roman"/>
                <w:color w:val="000000"/>
                <w:sz w:val="22"/>
                <w:szCs w:val="22"/>
              </w:rPr>
            </w:pPr>
          </w:p>
        </w:tc>
      </w:tr>
      <w:tr w14:paraId="7F3C5A2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2EB967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796C222">
            <w:pPr>
              <w:widowControl/>
              <w:spacing w:line="400" w:lineRule="exact"/>
              <w:rPr>
                <w:rFonts w:ascii="Times New Roman" w:hAnsi="Times New Roman" w:eastAsia="宋体" w:cs="Times New Roman"/>
                <w:color w:val="000000"/>
                <w:sz w:val="22"/>
                <w:szCs w:val="22"/>
              </w:rPr>
            </w:pPr>
          </w:p>
        </w:tc>
      </w:tr>
      <w:tr w14:paraId="610EF62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C1659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FE8B92">
            <w:pPr>
              <w:widowControl/>
              <w:spacing w:line="400" w:lineRule="exact"/>
              <w:rPr>
                <w:rFonts w:ascii="Times New Roman" w:hAnsi="Times New Roman" w:eastAsia="宋体" w:cs="Times New Roman"/>
                <w:color w:val="000000"/>
                <w:sz w:val="22"/>
                <w:szCs w:val="22"/>
              </w:rPr>
            </w:pPr>
          </w:p>
        </w:tc>
      </w:tr>
      <w:tr w14:paraId="393B55A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69F395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519EADA">
            <w:pPr>
              <w:widowControl/>
              <w:spacing w:line="400" w:lineRule="exact"/>
              <w:rPr>
                <w:rFonts w:ascii="Times New Roman" w:hAnsi="Times New Roman" w:eastAsia="宋体" w:cs="Times New Roman"/>
                <w:color w:val="000000"/>
                <w:sz w:val="22"/>
                <w:szCs w:val="22"/>
              </w:rPr>
            </w:pPr>
          </w:p>
        </w:tc>
      </w:tr>
      <w:tr w14:paraId="2578401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48E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0F0A7B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87</w:t>
            </w:r>
          </w:p>
        </w:tc>
      </w:tr>
      <w:tr w14:paraId="6415AD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D468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D8FF1E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2BFF1F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C4C9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95C8F5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对绿色食品及绿色食品标志的监督检查（不含监督抽查）</w:t>
            </w:r>
          </w:p>
        </w:tc>
      </w:tr>
      <w:tr w14:paraId="7C41D2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960C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F3311B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683C81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16E3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FF0629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49E978F9">
        <w:tblPrEx>
          <w:tblCellMar>
            <w:top w:w="0" w:type="dxa"/>
            <w:left w:w="108" w:type="dxa"/>
            <w:bottom w:w="0" w:type="dxa"/>
            <w:right w:w="108" w:type="dxa"/>
          </w:tblCellMar>
        </w:tblPrEx>
        <w:trPr>
          <w:trHeight w:val="14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C0D0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2CD716D">
            <w:pPr>
              <w:widowControl/>
              <w:spacing w:line="400" w:lineRule="exact"/>
              <w:textAlignment w:val="center"/>
              <w:rPr>
                <w:rFonts w:ascii="方正仿宋_GBK" w:hAnsi="方正仿宋_GBK" w:eastAsia="方正仿宋_GBK" w:cs="方正仿宋_GBK"/>
                <w:color w:val="000000"/>
                <w:kern w:val="2"/>
                <w:sz w:val="22"/>
                <w:szCs w:val="22"/>
                <w:lang w:val="en-US" w:eastAsia="zh-CN" w:bidi="ar-SA"/>
              </w:rPr>
            </w:pPr>
            <w:r>
              <w:rPr>
                <w:rFonts w:hint="eastAsia" w:ascii="方正仿宋_GBK" w:hAnsi="方正仿宋_GBK" w:eastAsia="方正仿宋_GBK" w:cs="方正仿宋_GBK"/>
                <w:color w:val="000000"/>
                <w:kern w:val="0"/>
                <w:sz w:val="22"/>
                <w:szCs w:val="22"/>
              </w:rPr>
              <w:t>《绿色食品标志管理办法》第二十四条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县级以上地方人民政府农业行政主管部门应当加强绿色食品标志的监督管理工作，依法对辖区内绿色食品产地环境、产品质量、包装标识、标志使用等情况进行监督检查</w:t>
            </w:r>
          </w:p>
        </w:tc>
      </w:tr>
      <w:tr w14:paraId="2EAD41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E302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A3C7FC9">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市场监管所</w:t>
            </w:r>
          </w:p>
        </w:tc>
      </w:tr>
      <w:tr w14:paraId="5DCBE343">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447B9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0FE1C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63148EA">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4D09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A111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F0B82B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84191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1939A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0EE90EF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5FBA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C213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D36F73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D4F9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0FF68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71ACA68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E3DD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AB3BA6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136F5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DA3CB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6C7A02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C13F38C">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80C4BB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F293428">
            <w:pPr>
              <w:widowControl/>
              <w:spacing w:line="400" w:lineRule="exact"/>
              <w:jc w:val="left"/>
              <w:textAlignment w:val="center"/>
              <w:rPr>
                <w:rFonts w:ascii="Times New Roman" w:hAnsi="Times New Roman" w:eastAsia="宋体" w:cs="Times New Roman"/>
                <w:color w:val="000000"/>
                <w:kern w:val="0"/>
                <w:sz w:val="18"/>
                <w:szCs w:val="18"/>
              </w:rPr>
            </w:pPr>
          </w:p>
          <w:p w14:paraId="1F1A9617">
            <w:pPr>
              <w:widowControl/>
              <w:spacing w:line="400" w:lineRule="exact"/>
              <w:jc w:val="left"/>
              <w:textAlignment w:val="center"/>
              <w:rPr>
                <w:rFonts w:ascii="Times New Roman" w:hAnsi="Times New Roman" w:eastAsia="宋体" w:cs="Times New Roman"/>
                <w:color w:val="000000"/>
                <w:kern w:val="0"/>
                <w:sz w:val="18"/>
                <w:szCs w:val="18"/>
              </w:rPr>
            </w:pPr>
          </w:p>
          <w:p w14:paraId="1DFC2B6E">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7DA6E18C">
            <w:pPr>
              <w:widowControl/>
              <w:spacing w:line="400" w:lineRule="exact"/>
              <w:rPr>
                <w:rFonts w:ascii="Times New Roman" w:hAnsi="Times New Roman" w:eastAsia="宋体" w:cs="Times New Roman"/>
                <w:color w:val="000000"/>
                <w:sz w:val="22"/>
                <w:szCs w:val="22"/>
              </w:rPr>
            </w:pPr>
          </w:p>
          <w:p w14:paraId="4CD84591">
            <w:pPr>
              <w:pStyle w:val="5"/>
              <w:rPr>
                <w:rFonts w:ascii="Times New Roman" w:hAnsi="Times New Roman" w:eastAsia="宋体" w:cs="Times New Roman"/>
                <w:color w:val="000000"/>
                <w:sz w:val="22"/>
                <w:szCs w:val="22"/>
              </w:rPr>
            </w:pPr>
          </w:p>
          <w:p w14:paraId="6120BE46">
            <w:pPr>
              <w:rPr>
                <w:rFonts w:ascii="Times New Roman" w:hAnsi="Times New Roman" w:eastAsia="宋体" w:cs="Times New Roman"/>
                <w:color w:val="000000"/>
                <w:sz w:val="22"/>
                <w:szCs w:val="22"/>
              </w:rPr>
            </w:pPr>
          </w:p>
          <w:p w14:paraId="129F7F66">
            <w:pPr>
              <w:pStyle w:val="5"/>
              <w:rPr>
                <w:rFonts w:ascii="Times New Roman" w:hAnsi="Times New Roman" w:eastAsia="宋体" w:cs="Times New Roman"/>
                <w:color w:val="000000"/>
                <w:sz w:val="22"/>
                <w:szCs w:val="22"/>
              </w:rPr>
            </w:pPr>
          </w:p>
          <w:p w14:paraId="59F08012">
            <w:pPr>
              <w:rPr>
                <w:rFonts w:ascii="Times New Roman" w:hAnsi="Times New Roman" w:eastAsia="宋体" w:cs="Times New Roman"/>
                <w:color w:val="000000"/>
                <w:sz w:val="22"/>
                <w:szCs w:val="22"/>
              </w:rPr>
            </w:pPr>
          </w:p>
          <w:p w14:paraId="1658B705">
            <w:pPr>
              <w:pStyle w:val="5"/>
              <w:rPr>
                <w:rFonts w:ascii="Times New Roman" w:hAnsi="Times New Roman" w:eastAsia="宋体" w:cs="Times New Roman"/>
                <w:color w:val="000000"/>
                <w:sz w:val="22"/>
                <w:szCs w:val="22"/>
              </w:rPr>
            </w:pPr>
          </w:p>
          <w:p w14:paraId="77A6485C">
            <w:pPr>
              <w:rPr>
                <w:rFonts w:ascii="Times New Roman" w:hAnsi="Times New Roman" w:eastAsia="宋体" w:cs="Times New Roman"/>
                <w:color w:val="000000"/>
                <w:sz w:val="22"/>
                <w:szCs w:val="22"/>
              </w:rPr>
            </w:pPr>
          </w:p>
          <w:p w14:paraId="61E70AEC">
            <w:pPr>
              <w:pStyle w:val="5"/>
              <w:rPr>
                <w:rFonts w:ascii="Times New Roman" w:hAnsi="Times New Roman" w:eastAsia="宋体" w:cs="Times New Roman"/>
                <w:color w:val="000000"/>
                <w:sz w:val="22"/>
                <w:szCs w:val="22"/>
              </w:rPr>
            </w:pPr>
          </w:p>
          <w:p w14:paraId="5E4870A2">
            <w:pPr>
              <w:rPr>
                <w:rFonts w:ascii="Times New Roman" w:hAnsi="Times New Roman" w:eastAsia="宋体" w:cs="Times New Roman"/>
                <w:color w:val="000000"/>
                <w:sz w:val="22"/>
                <w:szCs w:val="22"/>
              </w:rPr>
            </w:pPr>
          </w:p>
          <w:p w14:paraId="737E1724">
            <w:pPr>
              <w:pStyle w:val="5"/>
              <w:rPr>
                <w:rFonts w:ascii="Times New Roman" w:hAnsi="Times New Roman" w:eastAsia="宋体" w:cs="Times New Roman"/>
                <w:color w:val="000000"/>
                <w:sz w:val="22"/>
                <w:szCs w:val="22"/>
              </w:rPr>
            </w:pPr>
          </w:p>
          <w:p w14:paraId="41EA60A6">
            <w:pPr>
              <w:rPr>
                <w:rFonts w:ascii="Times New Roman" w:hAnsi="Times New Roman" w:eastAsia="宋体" w:cs="Times New Roman"/>
                <w:color w:val="000000"/>
                <w:sz w:val="22"/>
                <w:szCs w:val="22"/>
              </w:rPr>
            </w:pPr>
          </w:p>
          <w:p w14:paraId="5A7AF0F2">
            <w:pPr>
              <w:pStyle w:val="5"/>
              <w:rPr>
                <w:rFonts w:ascii="Times New Roman" w:hAnsi="Times New Roman" w:eastAsia="宋体" w:cs="Times New Roman"/>
                <w:color w:val="000000"/>
                <w:sz w:val="22"/>
                <w:szCs w:val="22"/>
              </w:rPr>
            </w:pPr>
          </w:p>
          <w:p w14:paraId="5132C517"/>
        </w:tc>
      </w:tr>
      <w:tr w14:paraId="0514AD1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166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5736BE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88</w:t>
            </w:r>
          </w:p>
        </w:tc>
      </w:tr>
      <w:tr w14:paraId="08CE090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BCE0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9DE3DF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AFB266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A7C8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C80672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对渡口设置、迁移或者撤销的审查</w:t>
            </w:r>
          </w:p>
        </w:tc>
      </w:tr>
      <w:tr w14:paraId="3347131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69AA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AB04E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4D705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BF07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FB09F4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8C4D3B0">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E0BD1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0882251">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《四川省渡口管理办法》第四条第一款</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县级人民政府负责本行政区域内渡口管理工作。乡（镇）人民政府（含街道办事处，下同）负责本行政区域内渡口管理的日常工作。</w:t>
            </w:r>
          </w:p>
        </w:tc>
      </w:tr>
      <w:tr w14:paraId="1F4E7CBF">
        <w:tblPrEx>
          <w:tblCellMar>
            <w:top w:w="0" w:type="dxa"/>
            <w:left w:w="108" w:type="dxa"/>
            <w:bottom w:w="0" w:type="dxa"/>
            <w:right w:w="108" w:type="dxa"/>
          </w:tblCellMar>
        </w:tblPrEx>
        <w:trPr>
          <w:trHeight w:val="29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53F5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A37326D">
            <w:pPr>
              <w:widowControl/>
              <w:spacing w:line="40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《四川省渡口管理办法》第十二条</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申请设置渡口，申请人应当提交可行性研究报告和渡口选址意见书，经渡口所在地乡（镇）人民政府同意后，报县级人民政府审批。县级人民政府审批前，应当征求航务海事管理机构和有关部门的意见，进行实地核查，符合条件的予以批准，并明确渡口区域界线；不符合条件的，不予批准并书面说明理由。跨县级行政区域设置渡口，应当经相关县级人民政府协商一致、分别审批后，报上一级交通运输主管部门备案。迁移或者撤销渡口，申请人应当按照前款规定的程序办理，及时拆除影响安全的设施，妥善处置渡船。</w:t>
            </w:r>
          </w:p>
        </w:tc>
      </w:tr>
      <w:tr w14:paraId="16D9D3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A1E1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DF59B3F">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D2CC82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0932B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79CA4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70540D5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2EA7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5593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A5F7FD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7DC9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625FC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EC94EC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149D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AECD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E2C8A2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B304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D910CA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A0B121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BCD0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440EE2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C55DD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2522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2E67D1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792766">
        <w:tblPrEx>
          <w:tblCellMar>
            <w:top w:w="0" w:type="dxa"/>
            <w:left w:w="108" w:type="dxa"/>
            <w:bottom w:w="0" w:type="dxa"/>
            <w:right w:w="108" w:type="dxa"/>
          </w:tblCellMar>
        </w:tblPrEx>
        <w:trPr>
          <w:trHeight w:val="570" w:hRule="atLeast"/>
        </w:trPr>
        <w:tc>
          <w:tcPr>
            <w:tcW w:w="1243" w:type="dxa"/>
            <w:tcBorders>
              <w:top w:val="nil"/>
              <w:left w:val="nil"/>
              <w:bottom w:val="nil"/>
              <w:right w:val="nil"/>
            </w:tcBorders>
            <w:shd w:val="clear" w:color="auto" w:fill="auto"/>
            <w:noWrap/>
            <w:vAlign w:val="center"/>
          </w:tcPr>
          <w:p w14:paraId="613044A0">
            <w:pPr>
              <w:widowControl/>
              <w:spacing w:line="400" w:lineRule="exact"/>
              <w:textAlignment w:val="center"/>
              <w:rPr>
                <w:rFonts w:ascii="Times New Roman" w:hAnsi="Times New Roman" w:eastAsia="宋体" w:cs="Times New Roman"/>
                <w:color w:val="000000"/>
                <w:sz w:val="44"/>
                <w:szCs w:val="44"/>
              </w:rPr>
            </w:pPr>
            <w:r>
              <w:rPr>
                <w:rFonts w:ascii="Times New Roman" w:hAnsi="Times New Roman" w:eastAsia="宋体" w:cs="Times New Roman"/>
                <w:color w:val="000000"/>
                <w:kern w:val="0"/>
                <w:sz w:val="44"/>
                <w:szCs w:val="44"/>
              </w:rPr>
              <w:t xml:space="preserve"> </w:t>
            </w:r>
          </w:p>
        </w:tc>
        <w:tc>
          <w:tcPr>
            <w:tcW w:w="8400" w:type="dxa"/>
            <w:tcBorders>
              <w:top w:val="nil"/>
              <w:left w:val="nil"/>
              <w:bottom w:val="nil"/>
              <w:right w:val="nil"/>
            </w:tcBorders>
            <w:shd w:val="clear" w:color="auto" w:fill="auto"/>
            <w:noWrap/>
            <w:vAlign w:val="center"/>
          </w:tcPr>
          <w:p w14:paraId="2E6EFE84">
            <w:pPr>
              <w:widowControl/>
              <w:spacing w:line="400" w:lineRule="exact"/>
              <w:rPr>
                <w:rFonts w:ascii="Times New Roman" w:hAnsi="Times New Roman" w:eastAsia="宋体" w:cs="Times New Roman"/>
                <w:color w:val="000000"/>
                <w:sz w:val="22"/>
                <w:szCs w:val="22"/>
              </w:rPr>
            </w:pPr>
          </w:p>
        </w:tc>
      </w:tr>
      <w:tr w14:paraId="17E6756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BAF4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66F02F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89</w:t>
            </w:r>
          </w:p>
        </w:tc>
      </w:tr>
      <w:tr w14:paraId="5BC1768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539E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D24281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D527CBF">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15A0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FF6E22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在乡道、村道的出入口规范设置必要的限高、限宽设施</w:t>
            </w:r>
          </w:p>
        </w:tc>
      </w:tr>
      <w:tr w14:paraId="4CC6985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5430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B2F264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8066AB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1113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9B81AD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9D34CA5">
        <w:tblPrEx>
          <w:tblCellMar>
            <w:top w:w="0" w:type="dxa"/>
            <w:left w:w="108" w:type="dxa"/>
            <w:bottom w:w="0" w:type="dxa"/>
            <w:right w:w="108" w:type="dxa"/>
          </w:tblCellMar>
        </w:tblPrEx>
        <w:trPr>
          <w:trHeight w:val="18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639B3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3009BD2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《公路安全保护条例》第三十四条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县级人民政府交通运输主管部门或者乡级人民政府可以根据保护乡道、村道的需要，在乡道、村道的出入口设置必要的限高、限宽设施，但是不得影响消防和卫生急救等应急通行需要，不得向通行车辆收费。</w:t>
            </w:r>
          </w:p>
        </w:tc>
      </w:tr>
      <w:tr w14:paraId="4150F441">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9ACAA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5879F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《四川省农村公路条例》第三十三条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市、区）人民政府交通运输主管部门公路管理机构或者乡（镇）人民政府根据农村公路保护需要，可以在乡道、村道的出入口规范设置必要的限高、限宽设施，但不得影响抢险救灾、消防和卫生急救等应急通行。限高、限宽设施应当有明显标志和夜间反光标志。</w:t>
            </w:r>
          </w:p>
        </w:tc>
      </w:tr>
      <w:tr w14:paraId="40C9FFE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7D50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235E485">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p>
        </w:tc>
      </w:tr>
      <w:tr w14:paraId="3D505151">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FE632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E4939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AF5A570">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8401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379C9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2ED018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38E8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5816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901905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8E8D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DEE6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8247E4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801C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E514D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7352BFF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12FA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69C119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B82159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30A4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701013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257B209">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1A2103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826BEC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74B48BEB">
            <w:pPr>
              <w:widowControl/>
              <w:spacing w:line="400" w:lineRule="exact"/>
              <w:rPr>
                <w:rFonts w:ascii="Times New Roman" w:hAnsi="Times New Roman" w:eastAsia="宋体" w:cs="Times New Roman"/>
                <w:color w:val="000000"/>
                <w:sz w:val="22"/>
                <w:szCs w:val="22"/>
              </w:rPr>
            </w:pPr>
          </w:p>
        </w:tc>
      </w:tr>
      <w:tr w14:paraId="32FA4D2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2A35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E200DC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90</w:t>
            </w:r>
          </w:p>
        </w:tc>
      </w:tr>
      <w:tr w14:paraId="4C6FE5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30EE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AB64AEA">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sz w:val="22"/>
                <w:szCs w:val="22"/>
                <w:lang w:eastAsia="zh-CN"/>
              </w:rPr>
              <w:t>行政检查</w:t>
            </w:r>
          </w:p>
        </w:tc>
      </w:tr>
      <w:tr w14:paraId="25341A6D">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5D9E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E0E5BC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对水上交通安全的监督检查</w:t>
            </w:r>
          </w:p>
        </w:tc>
      </w:tr>
      <w:tr w14:paraId="635FB2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4468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934DD5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B148A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4A72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D549D7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41DEE79">
        <w:tblPrEx>
          <w:tblCellMar>
            <w:top w:w="0" w:type="dxa"/>
            <w:left w:w="108" w:type="dxa"/>
            <w:bottom w:w="0" w:type="dxa"/>
            <w:right w:w="108" w:type="dxa"/>
          </w:tblCellMar>
        </w:tblPrEx>
        <w:trPr>
          <w:trHeight w:val="12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C17E4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473C4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简体" w:hAnsi="方正仿宋简体" w:eastAsia="方正仿宋简体" w:cs="方正仿宋简体"/>
                <w:color w:val="000000"/>
                <w:kern w:val="0"/>
                <w:sz w:val="21"/>
                <w:szCs w:val="21"/>
                <w:lang w:bidi="ar"/>
              </w:rPr>
              <w:t>《四川省水上交通安全管理条例》第八条第一款第一项  负责本行政区域内的船舶所有人、经营人、船员以及有关单位、个人安全工作的组织、协调和安全隐患的督察整改工作，组织开展安全宣传、安全检查活动。《四川省水上交通安全管理条例》第四十五条第一款  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14:paraId="3B4E973D">
        <w:tblPrEx>
          <w:tblCellMar>
            <w:top w:w="0" w:type="dxa"/>
            <w:left w:w="108" w:type="dxa"/>
            <w:bottom w:w="0" w:type="dxa"/>
            <w:right w:w="108" w:type="dxa"/>
          </w:tblCellMar>
        </w:tblPrEx>
        <w:trPr>
          <w:trHeight w:val="18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0AE6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69ED4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简体" w:hAnsi="方正仿宋简体" w:eastAsia="方正仿宋简体" w:cs="方正仿宋简体"/>
                <w:color w:val="000000"/>
                <w:kern w:val="0"/>
                <w:sz w:val="21"/>
                <w:szCs w:val="21"/>
                <w:lang w:bidi="ar"/>
              </w:rPr>
              <w:t>《四川省水上交通安全管理条例》第八条第一款第一项  负责本行政区域内的船舶所有人、经营人、船员以及有关单位、个人安全工作的组织、协调和安全隐患的督察整改工作，组织开展安全宣传、安全检查活动。《四川省水上交通安全管理条例》第四十五条第一款  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14:paraId="6C499D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0CD7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3766C11">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eastAsia="zh-CN"/>
              </w:rPr>
              <w:t>综合执法办</w:t>
            </w:r>
            <w:r>
              <w:rPr>
                <w:rFonts w:hint="eastAsia" w:ascii="方正仿宋_GBK" w:hAnsi="方正仿宋_GBK" w:eastAsia="方正仿宋_GBK" w:cs="方正仿宋_GBK"/>
                <w:color w:val="000000"/>
                <w:kern w:val="0"/>
                <w:sz w:val="24"/>
                <w:lang w:val="en-US" w:eastAsia="zh-CN"/>
              </w:rPr>
              <w:t>公室</w:t>
            </w:r>
          </w:p>
        </w:tc>
      </w:tr>
      <w:tr w14:paraId="49F87AC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89305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F68BC10">
            <w:pPr>
              <w:keepNext w:val="0"/>
              <w:keepLines w:val="0"/>
              <w:pageBreakBefore w:val="0"/>
              <w:widowControl/>
              <w:kinsoku/>
              <w:wordWrap/>
              <w:overflowPunct/>
              <w:topLinePunct w:val="0"/>
              <w:autoSpaceDE/>
              <w:autoSpaceDN/>
              <w:bidi w:val="0"/>
              <w:adjustRightInd/>
              <w:snapToGrid/>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05BACEC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9446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624E19">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15B75D8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D48D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A91899">
            <w:pPr>
              <w:keepNext w:val="0"/>
              <w:keepLines w:val="0"/>
              <w:pageBreakBefore w:val="0"/>
              <w:widowControl/>
              <w:kinsoku/>
              <w:wordWrap/>
              <w:overflowPunct/>
              <w:topLinePunct w:val="0"/>
              <w:autoSpaceDE/>
              <w:autoSpaceDN/>
              <w:bidi w:val="0"/>
              <w:adjustRightInd/>
              <w:snapToGrid/>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10C613F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7FE8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E7DC63">
            <w:pPr>
              <w:keepNext w:val="0"/>
              <w:keepLines w:val="0"/>
              <w:pageBreakBefore w:val="0"/>
              <w:widowControl/>
              <w:kinsoku/>
              <w:wordWrap/>
              <w:overflowPunct/>
              <w:topLinePunct w:val="0"/>
              <w:autoSpaceDE/>
              <w:autoSpaceDN/>
              <w:bidi w:val="0"/>
              <w:adjustRightInd/>
              <w:snapToGrid/>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470EB00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FA3F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A031AE9">
            <w:pPr>
              <w:keepNext w:val="0"/>
              <w:keepLines w:val="0"/>
              <w:pageBreakBefore w:val="0"/>
              <w:widowControl/>
              <w:kinsoku/>
              <w:wordWrap/>
              <w:overflowPunct/>
              <w:topLinePunct w:val="0"/>
              <w:autoSpaceDE/>
              <w:autoSpaceDN/>
              <w:bidi w:val="0"/>
              <w:adjustRightInd/>
              <w:snapToGrid/>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7851EC9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E35A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189901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B3BCD4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889E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ACDB69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70D637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11CD88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CA63245">
            <w:pPr>
              <w:widowControl/>
              <w:spacing w:line="400" w:lineRule="exact"/>
              <w:rPr>
                <w:rFonts w:ascii="Times New Roman" w:hAnsi="Times New Roman" w:eastAsia="宋体" w:cs="Times New Roman"/>
                <w:color w:val="000000"/>
                <w:sz w:val="22"/>
                <w:szCs w:val="22"/>
              </w:rPr>
            </w:pPr>
          </w:p>
        </w:tc>
      </w:tr>
      <w:tr w14:paraId="5BA16CE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47EB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388201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91</w:t>
            </w:r>
          </w:p>
        </w:tc>
      </w:tr>
      <w:tr w14:paraId="152E7E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BEDA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4C2F0C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925C4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CC4C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F90A8B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对农业机械作业质量争议的调解</w:t>
            </w:r>
          </w:p>
        </w:tc>
      </w:tr>
      <w:tr w14:paraId="0F5B53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0888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0A2CC4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181EC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963B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C4891A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7A4D51D">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231A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92148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《四川省农业机械管理条例》第二十三条第二款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从事农业机械作业服务，必须严格执行国家和省制定的作业质量标准。尚未制定作业质量标准的，按当事人双方约定的作业质量标准作业。农业机械作业质量发生争议，由当事人协商解决，或者由乡（镇）农业机械管理服务站组织当事人协商解决；协商不成的，由乡（镇）人民政府或者县级人民政府农业机械主管部门调解。当事人也可直接向人民法院提起民事诉讼。</w:t>
            </w:r>
          </w:p>
        </w:tc>
      </w:tr>
      <w:tr w14:paraId="4AEBB90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857E8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41CC0AC">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农业综合服务中心</w:t>
            </w:r>
          </w:p>
        </w:tc>
      </w:tr>
      <w:tr w14:paraId="1842FE6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9944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BBBD7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22966C18">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BB6B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19BB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2873F24">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C878C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70CB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27F05A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711D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3791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935A7B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89E8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FF0BC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1639D4C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F006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561B57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75F49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D9DB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A20E42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D62A0A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60BC19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DDDE6B2">
            <w:pPr>
              <w:widowControl/>
              <w:spacing w:line="400" w:lineRule="exact"/>
              <w:jc w:val="left"/>
              <w:textAlignment w:val="center"/>
              <w:rPr>
                <w:rFonts w:ascii="Times New Roman" w:hAnsi="Times New Roman" w:eastAsia="宋体" w:cs="Times New Roman"/>
                <w:color w:val="000000"/>
                <w:kern w:val="0"/>
                <w:sz w:val="18"/>
                <w:szCs w:val="18"/>
              </w:rPr>
            </w:pPr>
          </w:p>
          <w:p w14:paraId="71210294">
            <w:pPr>
              <w:widowControl/>
              <w:spacing w:line="400" w:lineRule="exact"/>
              <w:jc w:val="left"/>
              <w:textAlignment w:val="center"/>
              <w:rPr>
                <w:rFonts w:ascii="Times New Roman" w:hAnsi="Times New Roman" w:eastAsia="宋体" w:cs="Times New Roman"/>
                <w:color w:val="000000"/>
                <w:kern w:val="0"/>
                <w:sz w:val="18"/>
                <w:szCs w:val="18"/>
              </w:rPr>
            </w:pPr>
          </w:p>
          <w:p w14:paraId="4FE63400">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5194C1CB">
            <w:pPr>
              <w:widowControl/>
              <w:spacing w:line="400" w:lineRule="exact"/>
              <w:rPr>
                <w:rFonts w:ascii="Times New Roman" w:hAnsi="Times New Roman" w:eastAsia="宋体" w:cs="Times New Roman"/>
                <w:color w:val="000000"/>
                <w:sz w:val="22"/>
                <w:szCs w:val="22"/>
              </w:rPr>
            </w:pPr>
          </w:p>
        </w:tc>
      </w:tr>
      <w:tr w14:paraId="7E6FB5D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5A0DDD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2836B11">
            <w:pPr>
              <w:widowControl/>
              <w:spacing w:line="400" w:lineRule="exact"/>
              <w:rPr>
                <w:rFonts w:ascii="Times New Roman" w:hAnsi="Times New Roman" w:eastAsia="宋体" w:cs="Times New Roman"/>
                <w:color w:val="000000"/>
                <w:sz w:val="22"/>
                <w:szCs w:val="22"/>
              </w:rPr>
            </w:pPr>
          </w:p>
        </w:tc>
      </w:tr>
      <w:tr w14:paraId="6428E23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5906E5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86E2774">
            <w:pPr>
              <w:widowControl/>
              <w:spacing w:line="400" w:lineRule="exact"/>
              <w:rPr>
                <w:rFonts w:ascii="Times New Roman" w:hAnsi="Times New Roman" w:eastAsia="宋体" w:cs="Times New Roman"/>
                <w:color w:val="000000"/>
                <w:sz w:val="22"/>
                <w:szCs w:val="22"/>
              </w:rPr>
            </w:pPr>
          </w:p>
        </w:tc>
      </w:tr>
      <w:tr w14:paraId="785289B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6864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D1B38A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92</w:t>
            </w:r>
          </w:p>
        </w:tc>
      </w:tr>
      <w:tr w14:paraId="7F5F57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EC49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822901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8F41D87">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E62E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6E976B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对承包期内，因自然灾害严重毁损承包地等特殊情形对个别农户之间承包的耕地和草地适当调整的批准</w:t>
            </w:r>
          </w:p>
        </w:tc>
      </w:tr>
      <w:tr w14:paraId="7BCFD9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341B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135C4F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3C46B6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EA68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59C2D4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1967A444">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0034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1FD4B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《中华人民共和国农村土地承包法》第二十八条第二款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tc>
      </w:tr>
      <w:tr w14:paraId="5E762C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76DF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238D5C1">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4349F76">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B5002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B503D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597FD7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B9FB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6336A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A69952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8F88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9B7B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0B71050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8B56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65F75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649A01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87FA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C1BEE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7CFE7EB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BFD6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D306A0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5F3E5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95D9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5D586F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B57B46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702B14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90B4DA7">
            <w:pPr>
              <w:widowControl/>
              <w:spacing w:line="400" w:lineRule="exact"/>
              <w:jc w:val="left"/>
              <w:textAlignment w:val="center"/>
              <w:rPr>
                <w:rFonts w:ascii="Times New Roman" w:hAnsi="Times New Roman" w:eastAsia="宋体" w:cs="Times New Roman"/>
                <w:color w:val="000000"/>
                <w:kern w:val="0"/>
                <w:sz w:val="18"/>
                <w:szCs w:val="18"/>
              </w:rPr>
            </w:pPr>
          </w:p>
          <w:p w14:paraId="376280C9">
            <w:pPr>
              <w:widowControl/>
              <w:spacing w:line="400" w:lineRule="exact"/>
              <w:jc w:val="left"/>
              <w:textAlignment w:val="center"/>
              <w:rPr>
                <w:rFonts w:ascii="Times New Roman" w:hAnsi="Times New Roman" w:eastAsia="宋体" w:cs="Times New Roman"/>
                <w:color w:val="000000"/>
                <w:kern w:val="0"/>
                <w:sz w:val="18"/>
                <w:szCs w:val="18"/>
              </w:rPr>
            </w:pPr>
          </w:p>
          <w:p w14:paraId="2C596A99">
            <w:pPr>
              <w:widowControl/>
              <w:spacing w:line="400" w:lineRule="exact"/>
              <w:jc w:val="left"/>
              <w:textAlignment w:val="center"/>
              <w:rPr>
                <w:rFonts w:ascii="Times New Roman" w:hAnsi="Times New Roman" w:eastAsia="宋体" w:cs="Times New Roman"/>
                <w:color w:val="000000"/>
                <w:kern w:val="0"/>
                <w:sz w:val="18"/>
                <w:szCs w:val="18"/>
              </w:rPr>
            </w:pPr>
          </w:p>
          <w:p w14:paraId="52EED3D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281BDA5">
            <w:pPr>
              <w:widowControl/>
              <w:spacing w:line="400" w:lineRule="exact"/>
              <w:rPr>
                <w:rFonts w:ascii="Times New Roman" w:hAnsi="Times New Roman" w:eastAsia="宋体" w:cs="Times New Roman"/>
                <w:color w:val="000000"/>
                <w:sz w:val="22"/>
                <w:szCs w:val="22"/>
              </w:rPr>
            </w:pPr>
          </w:p>
        </w:tc>
      </w:tr>
      <w:tr w14:paraId="68E88FE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EFAC3A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5C09662">
            <w:pPr>
              <w:widowControl/>
              <w:spacing w:line="400" w:lineRule="exact"/>
              <w:rPr>
                <w:rFonts w:ascii="Times New Roman" w:hAnsi="Times New Roman" w:eastAsia="宋体" w:cs="Times New Roman"/>
                <w:color w:val="000000"/>
                <w:sz w:val="22"/>
                <w:szCs w:val="22"/>
              </w:rPr>
            </w:pPr>
          </w:p>
        </w:tc>
      </w:tr>
      <w:tr w14:paraId="4648F9D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CE44C5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A21CADA">
            <w:pPr>
              <w:widowControl/>
              <w:spacing w:line="400" w:lineRule="exact"/>
              <w:rPr>
                <w:rFonts w:ascii="Times New Roman" w:hAnsi="Times New Roman" w:eastAsia="宋体" w:cs="Times New Roman"/>
                <w:color w:val="000000"/>
                <w:sz w:val="22"/>
                <w:szCs w:val="22"/>
              </w:rPr>
            </w:pPr>
          </w:p>
        </w:tc>
      </w:tr>
      <w:tr w14:paraId="43C24D9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F41E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114EED7">
            <w:pPr>
              <w:widowControl/>
              <w:spacing w:line="400" w:lineRule="exact"/>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93</w:t>
            </w:r>
          </w:p>
        </w:tc>
      </w:tr>
      <w:tr w14:paraId="28CD80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28C9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1F178E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8F466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D372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DF72A4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对农村土地承包经营权颁证、换发、补发的初审</w:t>
            </w:r>
          </w:p>
        </w:tc>
      </w:tr>
      <w:tr w14:paraId="470FEE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80A75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699D27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9CB340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735F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F9781A1">
            <w:pPr>
              <w:widowControl/>
              <w:spacing w:line="400" w:lineRule="exact"/>
              <w:jc w:val="center"/>
              <w:textAlignment w:val="center"/>
              <w:rPr>
                <w:rFonts w:ascii="方正仿宋_GBK" w:hAnsi="方正仿宋_GBK" w:eastAsia="方正仿宋_GBK" w:cs="方正仿宋_GBK"/>
                <w:b/>
                <w:bCs/>
                <w:color w:val="000000"/>
                <w:sz w:val="22"/>
                <w:szCs w:val="22"/>
              </w:rPr>
            </w:pPr>
            <w:r>
              <w:rPr>
                <w:rFonts w:hint="eastAsia" w:ascii="方正仿宋_GBK" w:hAnsi="方正仿宋_GBK" w:eastAsia="方正仿宋_GBK" w:cs="方正仿宋_GBK"/>
                <w:b/>
                <w:bCs/>
                <w:color w:val="000000"/>
                <w:kern w:val="0"/>
                <w:sz w:val="22"/>
                <w:szCs w:val="22"/>
              </w:rPr>
              <w:t>法定</w:t>
            </w:r>
          </w:p>
        </w:tc>
      </w:tr>
      <w:tr w14:paraId="58437E7E">
        <w:tblPrEx>
          <w:tblCellMar>
            <w:top w:w="0" w:type="dxa"/>
            <w:left w:w="108" w:type="dxa"/>
            <w:bottom w:w="0" w:type="dxa"/>
            <w:right w:w="108" w:type="dxa"/>
          </w:tblCellMar>
        </w:tblPrEx>
        <w:trPr>
          <w:trHeight w:val="298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AFFAF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32E9F9F">
            <w:pPr>
              <w:widowControl/>
              <w:spacing w:line="3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《中华人民共和国农村土地承包经营权证管理办法》第七条</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2"/>
                <w:szCs w:val="22"/>
              </w:rPr>
              <w:t>实行家庭承包的，按下列程序颁发农村土地承包经营权证：（一）土地承包合同生效后，发包方应在</w:t>
            </w:r>
            <w:r>
              <w:rPr>
                <w:rFonts w:ascii="Times New Roman" w:hAnsi="Times New Roman" w:eastAsia="宋体" w:cs="Times New Roman"/>
                <w:color w:val="000000"/>
                <w:kern w:val="0"/>
                <w:sz w:val="24"/>
              </w:rPr>
              <w:t>30</w:t>
            </w:r>
            <w:r>
              <w:rPr>
                <w:rFonts w:hint="eastAsia" w:ascii="方正仿宋_GBK" w:hAnsi="方正仿宋_GBK" w:eastAsia="方正仿宋_GBK" w:cs="方正仿宋_GBK"/>
                <w:color w:val="000000"/>
                <w:kern w:val="0"/>
                <w:sz w:val="22"/>
                <w:szCs w:val="22"/>
              </w:rPr>
              <w:t>个工作日内，将土地承包方案、承包方及承包土地的详细情况、土地承包合同等材料一式两份报乡（镇）人民政府农村经营管理部门。（二）乡（镇）人民政府农村经营管理部门对发包方报送的材料予以初审。材料符合规定的，及时登记造册，由乡（镇）人民政府向县级以上地方人民政府提出颁发农村土地承包经营权证的书面申请；材料不符合规定的，应在</w:t>
            </w:r>
            <w:r>
              <w:rPr>
                <w:rFonts w:ascii="Times New Roman" w:hAnsi="Times New Roman" w:eastAsia="宋体" w:cs="Times New Roman"/>
                <w:color w:val="000000"/>
                <w:kern w:val="0"/>
                <w:sz w:val="24"/>
              </w:rPr>
              <w:t>15</w:t>
            </w:r>
            <w:r>
              <w:rPr>
                <w:rFonts w:hint="eastAsia" w:ascii="方正仿宋_GBK" w:hAnsi="方正仿宋_GBK" w:eastAsia="方正仿宋_GBK" w:cs="方正仿宋_GBK"/>
                <w:color w:val="000000"/>
                <w:kern w:val="0"/>
                <w:sz w:val="22"/>
                <w:szCs w:val="22"/>
              </w:rPr>
              <w:t>个工作日内补正。（三）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p>
        </w:tc>
      </w:tr>
      <w:tr w14:paraId="4725D709">
        <w:tblPrEx>
          <w:tblCellMar>
            <w:top w:w="0" w:type="dxa"/>
            <w:left w:w="108" w:type="dxa"/>
            <w:bottom w:w="0" w:type="dxa"/>
            <w:right w:w="108" w:type="dxa"/>
          </w:tblCellMar>
        </w:tblPrEx>
        <w:trPr>
          <w:trHeight w:val="280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238A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5A6300">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《中华人民共和国农村土地承包经营权证管理办法》第八条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实行招标、拍卖、公开协商等方式承包农村土地的，按下列程序办理农村土地承包经营权证：（一）土地承包合同生效后，承包方填写农村土地承包经营权证登记申请书，报承包土地所在乡（镇）人民政府农村经营管理部门。（二）乡（镇）人民政府农村经营管理部门对发包方和承包方的资格、发包程序、承包期限、承包地用途等予以初审，并在农村土地承包经营权证登记申请书上签署初审意见。（三）承包方持乡（镇）人民政府初审通过的农村土地承包经营权登记申请书，向县级以上地方人民政府申请农村土地承包经营权证登记。（四）县级以上地方人民政府农业行政主管部门对登记申请予以审核。申请材料符合规定的，编制农村土地承包经营权证登记簿，报请同级人民政府颁发农村土地承包经营权证；申请材料不符合规定的，书面通知申请人补正。</w:t>
            </w:r>
          </w:p>
        </w:tc>
      </w:tr>
      <w:tr w14:paraId="3E9A9DC8">
        <w:tblPrEx>
          <w:tblCellMar>
            <w:top w:w="0" w:type="dxa"/>
            <w:left w:w="108" w:type="dxa"/>
            <w:bottom w:w="0" w:type="dxa"/>
            <w:right w:w="108" w:type="dxa"/>
          </w:tblCellMar>
        </w:tblPrEx>
        <w:trPr>
          <w:trHeight w:val="11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24057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08BBCDE">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《中华人民共和国农村土地承包经营权证管理办法》第十七条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农村土地承包经营权证严重污损、毁坏、遗失的，承包方应向乡（镇）人民政府农村经营管理部门申请换发、补发。</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经乡（镇）人民政府农村经营管理部门审核后，报请原发证机关办理换发、补发手续。</w:t>
            </w:r>
          </w:p>
        </w:tc>
      </w:tr>
      <w:tr w14:paraId="09F3EC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035E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C01A8DB">
            <w:pPr>
              <w:widowControl/>
              <w:spacing w:line="300" w:lineRule="exact"/>
              <w:jc w:val="center"/>
              <w:textAlignment w:val="center"/>
              <w:rPr>
                <w:rFonts w:ascii="Times New Roman" w:hAnsi="Times New Roman" w:eastAsia="宋体" w:cs="Times New Roman"/>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4A42C80">
        <w:tblPrEx>
          <w:tblCellMar>
            <w:top w:w="0" w:type="dxa"/>
            <w:left w:w="108" w:type="dxa"/>
            <w:bottom w:w="0" w:type="dxa"/>
            <w:right w:w="108" w:type="dxa"/>
          </w:tblCellMar>
        </w:tblPrEx>
        <w:trPr>
          <w:trHeight w:val="6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43C1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C21779D">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）立项责任：公示依法应当提交的材料；一次性告知补正材料；依法受理或不予受理（不予受理应当告知理由）。</w:t>
            </w:r>
          </w:p>
        </w:tc>
      </w:tr>
      <w:tr w14:paraId="220D3992">
        <w:tblPrEx>
          <w:tblCellMar>
            <w:top w:w="0" w:type="dxa"/>
            <w:left w:w="108" w:type="dxa"/>
            <w:bottom w:w="0" w:type="dxa"/>
            <w:right w:w="108" w:type="dxa"/>
          </w:tblCellMar>
        </w:tblPrEx>
        <w:trPr>
          <w:trHeight w:val="61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829D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727FE4">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）审查责任：对依法应当提交的材料进行初步审查，符合要求的，予以受理，并出具受理通知书，不符合要求的，不予受理，书面通知申请人并说明理由。</w:t>
            </w:r>
          </w:p>
        </w:tc>
      </w:tr>
      <w:tr w14:paraId="00863269">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C885A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E2BB58">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）决定公布责任：依据审查审核意见和专家评审意见，提出转报决定部门审定，并对社会进行公示。对公示无异议的报审批决定部门。</w:t>
            </w:r>
          </w:p>
        </w:tc>
      </w:tr>
      <w:tr w14:paraId="70FE864A">
        <w:tblPrEx>
          <w:tblCellMar>
            <w:top w:w="0" w:type="dxa"/>
            <w:left w:w="108" w:type="dxa"/>
            <w:bottom w:w="0" w:type="dxa"/>
            <w:right w:w="108" w:type="dxa"/>
          </w:tblCellMar>
        </w:tblPrEx>
        <w:trPr>
          <w:trHeight w:val="3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9282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4F16C5">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）解释备案责任：接受监督，及时处理反馈信息。</w:t>
            </w:r>
          </w:p>
        </w:tc>
      </w:tr>
      <w:tr w14:paraId="5898C946">
        <w:tblPrEx>
          <w:tblCellMar>
            <w:top w:w="0" w:type="dxa"/>
            <w:left w:w="108" w:type="dxa"/>
            <w:bottom w:w="0" w:type="dxa"/>
            <w:right w:w="108" w:type="dxa"/>
          </w:tblCellMar>
        </w:tblPrEx>
        <w:trPr>
          <w:trHeight w:val="3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8C17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110F7AB">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）其他责任：其他法律法规政策规定应履行的责任。</w:t>
            </w:r>
          </w:p>
        </w:tc>
      </w:tr>
      <w:tr w14:paraId="03C2B47D">
        <w:tblPrEx>
          <w:tblCellMar>
            <w:top w:w="0" w:type="dxa"/>
            <w:left w:w="108" w:type="dxa"/>
            <w:bottom w:w="0" w:type="dxa"/>
            <w:right w:w="108" w:type="dxa"/>
          </w:tblCellMar>
        </w:tblPrEx>
        <w:trPr>
          <w:trHeight w:val="123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12CF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324395A">
            <w:pPr>
              <w:widowControl/>
              <w:spacing w:line="3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中华人民共和国行政许可法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行政机关公务员处分条例</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四川省行政审批违法违纪行为责任追究办法》等法律法规规章的相关规定追究相应的责任。</w:t>
            </w:r>
          </w:p>
        </w:tc>
      </w:tr>
      <w:tr w14:paraId="4C776F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6F99DC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24DC7B5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CB627C6">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5C9299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30A29C8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94</w:t>
            </w:r>
          </w:p>
        </w:tc>
      </w:tr>
      <w:tr w14:paraId="620A4522">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691539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1C6840E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7F24B0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FE52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5E6943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对土地承包经营纠纷的调解</w:t>
            </w:r>
          </w:p>
        </w:tc>
      </w:tr>
      <w:tr w14:paraId="511594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6275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773745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5997A1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3B2C0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3115AD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7A32D85A">
        <w:tblPrEx>
          <w:tblCellMar>
            <w:top w:w="0" w:type="dxa"/>
            <w:left w:w="108" w:type="dxa"/>
            <w:bottom w:w="0" w:type="dxa"/>
            <w:right w:w="108" w:type="dxa"/>
          </w:tblCellMar>
        </w:tblPrEx>
        <w:trPr>
          <w:trHeight w:val="21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A939A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7A7318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《中华人民共和国农村土地承包法》第五十五条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因土地承包经营发生纠纷的，双方当事人可以通过协商解决，也可以请求村民委员会、乡（镇）人民政府等调解解决。</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当事人不愿协商、调解或者协商、调解不成的，可以向农村土地承包仲裁机构申请仲裁，也可以直接向人民法院起诉。</w:t>
            </w:r>
          </w:p>
        </w:tc>
      </w:tr>
      <w:tr w14:paraId="6CE48407">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6574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86BFF9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《农村土地承包经营权流转管理办法》第三十三条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土地承包经营权流转发生争议或者纠纷，当事人应当依法协商解决。当事人协商不成的，可以请求村民委员会、乡（镇）人民政府调解。当事人不愿协商或者调解不成的，可以向农村土地承包仲裁机构申请仲裁，也可以直接向人民法院起诉。</w:t>
            </w:r>
          </w:p>
        </w:tc>
      </w:tr>
      <w:tr w14:paraId="3E79FE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F496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FEE78B1">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20CB0C0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68BD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81CED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F236F6D">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ECE1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EC55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3E2795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D7AF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65181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8C0320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DAFB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425B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A4111A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30899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CFA96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B6F702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67B5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EFBAB9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2B7C4F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2E29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52FEAD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561989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A87FE4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22901E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D2442DA">
            <w:pPr>
              <w:widowControl/>
              <w:spacing w:line="400" w:lineRule="exact"/>
              <w:rPr>
                <w:rFonts w:ascii="Times New Roman" w:hAnsi="Times New Roman" w:eastAsia="宋体" w:cs="Times New Roman"/>
                <w:color w:val="000000"/>
                <w:sz w:val="22"/>
                <w:szCs w:val="22"/>
              </w:rPr>
            </w:pPr>
          </w:p>
        </w:tc>
      </w:tr>
      <w:tr w14:paraId="7981B72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997D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D817CA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95</w:t>
            </w:r>
          </w:p>
        </w:tc>
      </w:tr>
      <w:tr w14:paraId="73278B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91C9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7E4EF8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0289B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3A03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ED8D23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对强迫农民以资代劳的责令改正</w:t>
            </w:r>
          </w:p>
        </w:tc>
      </w:tr>
      <w:tr w14:paraId="2C8661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7464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96A910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96116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D5E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37CE30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77B6F7BA">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8515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BE9ED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《中华人民共和国农业法》第九十五条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违反本法第七十三条第二款规定，强迫农民以资代劳的，由乡（镇）人民政府责令改正，并退还违法收取的资金。</w:t>
            </w:r>
          </w:p>
        </w:tc>
      </w:tr>
      <w:tr w14:paraId="5561C5F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E37F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07589E3">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6A701BD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1DE4C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94BA0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29D43F9">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17F1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5EF0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4B813D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24856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F41D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7A64FBA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F5EF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388C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316F309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18F6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4AC117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FA1605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07F1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7B6FE8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ED78B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682F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8D911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AEC99E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DDEC95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AAFDD0F">
            <w:pPr>
              <w:widowControl/>
              <w:spacing w:line="400" w:lineRule="exact"/>
              <w:jc w:val="left"/>
              <w:textAlignment w:val="center"/>
              <w:rPr>
                <w:rFonts w:ascii="Times New Roman" w:hAnsi="Times New Roman" w:eastAsia="宋体" w:cs="Times New Roman"/>
                <w:color w:val="000000"/>
                <w:kern w:val="0"/>
                <w:sz w:val="18"/>
                <w:szCs w:val="18"/>
              </w:rPr>
            </w:pPr>
          </w:p>
          <w:p w14:paraId="1884F98F">
            <w:pPr>
              <w:widowControl/>
              <w:spacing w:line="400" w:lineRule="exact"/>
              <w:jc w:val="left"/>
              <w:textAlignment w:val="center"/>
              <w:rPr>
                <w:rFonts w:ascii="Times New Roman" w:hAnsi="Times New Roman" w:eastAsia="宋体" w:cs="Times New Roman"/>
                <w:color w:val="000000"/>
                <w:kern w:val="0"/>
                <w:sz w:val="18"/>
                <w:szCs w:val="18"/>
              </w:rPr>
            </w:pPr>
          </w:p>
          <w:p w14:paraId="3DA29B19">
            <w:pPr>
              <w:widowControl/>
              <w:spacing w:line="400" w:lineRule="exact"/>
              <w:jc w:val="left"/>
              <w:textAlignment w:val="center"/>
              <w:rPr>
                <w:rFonts w:ascii="Times New Roman" w:hAnsi="Times New Roman" w:eastAsia="宋体" w:cs="Times New Roman"/>
                <w:color w:val="000000"/>
                <w:kern w:val="0"/>
                <w:sz w:val="18"/>
                <w:szCs w:val="18"/>
              </w:rPr>
            </w:pPr>
          </w:p>
          <w:p w14:paraId="15E3CED2">
            <w:pPr>
              <w:widowControl/>
              <w:spacing w:line="400" w:lineRule="exact"/>
              <w:jc w:val="left"/>
              <w:textAlignment w:val="center"/>
              <w:rPr>
                <w:rFonts w:ascii="Times New Roman" w:hAnsi="Times New Roman" w:eastAsia="宋体" w:cs="Times New Roman"/>
                <w:color w:val="000000"/>
                <w:kern w:val="0"/>
                <w:sz w:val="18"/>
                <w:szCs w:val="18"/>
              </w:rPr>
            </w:pPr>
          </w:p>
          <w:p w14:paraId="7670D9A0">
            <w:pPr>
              <w:widowControl/>
              <w:spacing w:line="400" w:lineRule="exact"/>
              <w:jc w:val="left"/>
              <w:textAlignment w:val="center"/>
              <w:rPr>
                <w:rFonts w:ascii="Times New Roman" w:hAnsi="Times New Roman" w:eastAsia="宋体" w:cs="Times New Roman"/>
                <w:color w:val="000000"/>
                <w:kern w:val="0"/>
                <w:sz w:val="18"/>
                <w:szCs w:val="18"/>
              </w:rPr>
            </w:pPr>
          </w:p>
          <w:p w14:paraId="6D85E65F">
            <w:pPr>
              <w:widowControl/>
              <w:spacing w:line="400" w:lineRule="exact"/>
              <w:jc w:val="left"/>
              <w:textAlignment w:val="center"/>
              <w:rPr>
                <w:rFonts w:ascii="Times New Roman" w:hAnsi="Times New Roman" w:eastAsia="宋体" w:cs="Times New Roman"/>
                <w:color w:val="000000"/>
                <w:kern w:val="0"/>
                <w:sz w:val="18"/>
                <w:szCs w:val="18"/>
              </w:rPr>
            </w:pPr>
          </w:p>
          <w:p w14:paraId="5B9E70F8">
            <w:pPr>
              <w:widowControl/>
              <w:spacing w:line="400" w:lineRule="exact"/>
              <w:jc w:val="left"/>
              <w:textAlignment w:val="center"/>
              <w:rPr>
                <w:rFonts w:ascii="Times New Roman" w:hAnsi="Times New Roman" w:eastAsia="宋体" w:cs="Times New Roman"/>
                <w:color w:val="000000"/>
                <w:kern w:val="0"/>
                <w:sz w:val="18"/>
                <w:szCs w:val="18"/>
              </w:rPr>
            </w:pPr>
          </w:p>
          <w:p w14:paraId="7E7CC0F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0B60FA0">
            <w:pPr>
              <w:widowControl/>
              <w:spacing w:line="400" w:lineRule="exact"/>
              <w:rPr>
                <w:rFonts w:ascii="Times New Roman" w:hAnsi="Times New Roman" w:eastAsia="宋体" w:cs="Times New Roman"/>
                <w:color w:val="000000"/>
                <w:sz w:val="22"/>
                <w:szCs w:val="22"/>
              </w:rPr>
            </w:pPr>
          </w:p>
        </w:tc>
      </w:tr>
      <w:tr w14:paraId="3C35411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6E7C9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36B94F8">
            <w:pPr>
              <w:widowControl/>
              <w:spacing w:line="400" w:lineRule="exact"/>
              <w:rPr>
                <w:rFonts w:ascii="Times New Roman" w:hAnsi="Times New Roman" w:eastAsia="宋体" w:cs="Times New Roman"/>
                <w:color w:val="000000"/>
                <w:sz w:val="22"/>
                <w:szCs w:val="22"/>
              </w:rPr>
            </w:pPr>
          </w:p>
        </w:tc>
      </w:tr>
      <w:tr w14:paraId="5CB753E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EF4301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FF5F9A8">
            <w:pPr>
              <w:widowControl/>
              <w:spacing w:line="400" w:lineRule="exact"/>
              <w:rPr>
                <w:rFonts w:ascii="Times New Roman" w:hAnsi="Times New Roman" w:eastAsia="宋体" w:cs="Times New Roman"/>
                <w:color w:val="000000"/>
                <w:sz w:val="22"/>
                <w:szCs w:val="22"/>
              </w:rPr>
            </w:pPr>
          </w:p>
        </w:tc>
      </w:tr>
      <w:tr w14:paraId="66EF2CD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426918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94E0BE5">
            <w:pPr>
              <w:widowControl/>
              <w:spacing w:line="400" w:lineRule="exact"/>
              <w:rPr>
                <w:rFonts w:ascii="Times New Roman" w:hAnsi="Times New Roman" w:eastAsia="宋体" w:cs="Times New Roman"/>
                <w:color w:val="000000"/>
                <w:sz w:val="22"/>
                <w:szCs w:val="22"/>
              </w:rPr>
            </w:pPr>
          </w:p>
        </w:tc>
      </w:tr>
      <w:tr w14:paraId="2E0E1EB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8E9C4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BD6B766">
            <w:pPr>
              <w:widowControl/>
              <w:spacing w:line="400" w:lineRule="exact"/>
              <w:rPr>
                <w:rFonts w:ascii="Times New Roman" w:hAnsi="Times New Roman" w:eastAsia="宋体" w:cs="Times New Roman"/>
                <w:color w:val="000000"/>
                <w:sz w:val="22"/>
                <w:szCs w:val="22"/>
              </w:rPr>
            </w:pPr>
          </w:p>
        </w:tc>
      </w:tr>
      <w:tr w14:paraId="12C8908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5B36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401416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96</w:t>
            </w:r>
          </w:p>
        </w:tc>
      </w:tr>
      <w:tr w14:paraId="12F42D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D645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C4862C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F92A7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5D38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2A1981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对动物强制免疫的实施</w:t>
            </w:r>
          </w:p>
        </w:tc>
      </w:tr>
      <w:tr w14:paraId="795118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7185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447829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B9675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29B8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B09E2C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1D883E21">
        <w:tblPrEx>
          <w:tblCellMar>
            <w:top w:w="0" w:type="dxa"/>
            <w:left w:w="108" w:type="dxa"/>
            <w:bottom w:w="0" w:type="dxa"/>
            <w:right w:w="108" w:type="dxa"/>
          </w:tblCellMar>
        </w:tblPrEx>
        <w:trPr>
          <w:trHeight w:val="93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41B18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2E564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《中华人民共和国动物防疫法》第六条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乡级人民政府、城市街道办事处应当组织群众协助做好本管辖区域内的动物疫病预防与控制工作。</w:t>
            </w:r>
          </w:p>
        </w:tc>
      </w:tr>
      <w:tr w14:paraId="13084DF1">
        <w:tblPrEx>
          <w:tblCellMar>
            <w:top w:w="0" w:type="dxa"/>
            <w:left w:w="108" w:type="dxa"/>
            <w:bottom w:w="0" w:type="dxa"/>
            <w:right w:w="108" w:type="dxa"/>
          </w:tblCellMar>
        </w:tblPrEx>
        <w:trPr>
          <w:trHeight w:val="93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3879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6BFDA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第十四条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乡级人民政府、城市街道办事处应当组织本管辖区域内饲养动物的单位和个人做好强制免疫工作。</w:t>
            </w:r>
          </w:p>
        </w:tc>
      </w:tr>
      <w:tr w14:paraId="3124B3B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7750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438DC32">
            <w:pPr>
              <w:widowControl/>
              <w:spacing w:line="400" w:lineRule="exact"/>
              <w:jc w:val="center"/>
              <w:textAlignment w:val="center"/>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kern w:val="0"/>
                <w:sz w:val="24"/>
                <w:lang w:val="en-US" w:eastAsia="zh-CN"/>
              </w:rPr>
              <w:t>农业综合服务中心</w:t>
            </w:r>
          </w:p>
        </w:tc>
      </w:tr>
      <w:tr w14:paraId="41205CA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DCB8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5497D0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06CEB03C">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5DC7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A428C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031FC4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AAE7E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05DC8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947970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E8E3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1EF2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4804E5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6C46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AD89FB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E337F8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CF46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683586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D4096D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BD39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1F31CF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4CD862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D59A0D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D9E8A41">
            <w:pPr>
              <w:widowControl/>
              <w:spacing w:line="400" w:lineRule="exact"/>
              <w:jc w:val="left"/>
              <w:textAlignment w:val="center"/>
              <w:rPr>
                <w:rFonts w:ascii="Times New Roman" w:hAnsi="Times New Roman" w:eastAsia="宋体" w:cs="Times New Roman"/>
                <w:color w:val="000000"/>
                <w:kern w:val="0"/>
                <w:sz w:val="18"/>
                <w:szCs w:val="18"/>
              </w:rPr>
            </w:pPr>
          </w:p>
          <w:p w14:paraId="251FBA1C">
            <w:pPr>
              <w:widowControl/>
              <w:spacing w:line="400" w:lineRule="exact"/>
              <w:jc w:val="left"/>
              <w:textAlignment w:val="center"/>
              <w:rPr>
                <w:rFonts w:ascii="Times New Roman" w:hAnsi="Times New Roman" w:eastAsia="宋体" w:cs="Times New Roman"/>
                <w:color w:val="000000"/>
                <w:kern w:val="0"/>
                <w:sz w:val="18"/>
                <w:szCs w:val="18"/>
              </w:rPr>
            </w:pPr>
          </w:p>
          <w:p w14:paraId="5E8BE772">
            <w:pPr>
              <w:widowControl/>
              <w:spacing w:line="400" w:lineRule="exact"/>
              <w:jc w:val="left"/>
              <w:textAlignment w:val="center"/>
              <w:rPr>
                <w:rFonts w:ascii="Times New Roman" w:hAnsi="Times New Roman" w:eastAsia="宋体" w:cs="Times New Roman"/>
                <w:color w:val="000000"/>
                <w:kern w:val="0"/>
                <w:sz w:val="18"/>
                <w:szCs w:val="18"/>
              </w:rPr>
            </w:pPr>
          </w:p>
          <w:p w14:paraId="5E716483">
            <w:pPr>
              <w:widowControl/>
              <w:spacing w:line="400" w:lineRule="exact"/>
              <w:jc w:val="left"/>
              <w:textAlignment w:val="center"/>
              <w:rPr>
                <w:rFonts w:ascii="Times New Roman" w:hAnsi="Times New Roman" w:eastAsia="宋体" w:cs="Times New Roman"/>
                <w:color w:val="000000"/>
                <w:kern w:val="0"/>
                <w:sz w:val="18"/>
                <w:szCs w:val="18"/>
              </w:rPr>
            </w:pPr>
          </w:p>
          <w:p w14:paraId="64D4C26B">
            <w:pPr>
              <w:widowControl/>
              <w:spacing w:line="400" w:lineRule="exact"/>
              <w:jc w:val="left"/>
              <w:textAlignment w:val="center"/>
              <w:rPr>
                <w:rFonts w:ascii="Times New Roman" w:hAnsi="Times New Roman" w:eastAsia="宋体" w:cs="Times New Roman"/>
                <w:color w:val="000000"/>
                <w:kern w:val="0"/>
                <w:sz w:val="18"/>
                <w:szCs w:val="18"/>
              </w:rPr>
            </w:pPr>
          </w:p>
          <w:p w14:paraId="3F9FA0E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26E5FB4">
            <w:pPr>
              <w:widowControl/>
              <w:spacing w:line="400" w:lineRule="exact"/>
              <w:rPr>
                <w:rFonts w:ascii="Times New Roman" w:hAnsi="Times New Roman" w:eastAsia="宋体" w:cs="Times New Roman"/>
                <w:color w:val="000000"/>
                <w:sz w:val="22"/>
                <w:szCs w:val="22"/>
              </w:rPr>
            </w:pPr>
          </w:p>
        </w:tc>
      </w:tr>
      <w:tr w14:paraId="700CB1B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9516A0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3DB611F">
            <w:pPr>
              <w:widowControl/>
              <w:spacing w:line="400" w:lineRule="exact"/>
              <w:rPr>
                <w:rFonts w:ascii="Times New Roman" w:hAnsi="Times New Roman" w:eastAsia="宋体" w:cs="Times New Roman"/>
                <w:color w:val="000000"/>
                <w:sz w:val="22"/>
                <w:szCs w:val="22"/>
              </w:rPr>
            </w:pPr>
          </w:p>
        </w:tc>
      </w:tr>
      <w:tr w14:paraId="07E343B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BE9FFF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79AE187">
            <w:pPr>
              <w:widowControl/>
              <w:spacing w:line="400" w:lineRule="exact"/>
              <w:rPr>
                <w:rFonts w:ascii="Times New Roman" w:hAnsi="Times New Roman" w:eastAsia="宋体" w:cs="Times New Roman"/>
                <w:color w:val="000000"/>
                <w:sz w:val="22"/>
                <w:szCs w:val="22"/>
              </w:rPr>
            </w:pPr>
          </w:p>
        </w:tc>
      </w:tr>
      <w:tr w14:paraId="7DF68FC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5E97B6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4AB2D1E">
            <w:pPr>
              <w:widowControl/>
              <w:spacing w:line="400" w:lineRule="exact"/>
              <w:rPr>
                <w:rFonts w:ascii="Times New Roman" w:hAnsi="Times New Roman" w:eastAsia="宋体" w:cs="Times New Roman"/>
                <w:color w:val="000000"/>
                <w:sz w:val="22"/>
                <w:szCs w:val="22"/>
              </w:rPr>
            </w:pPr>
          </w:p>
        </w:tc>
      </w:tr>
      <w:tr w14:paraId="620724F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6CB805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5AB12D2">
            <w:pPr>
              <w:widowControl/>
              <w:spacing w:line="400" w:lineRule="exact"/>
              <w:rPr>
                <w:rFonts w:ascii="Times New Roman" w:hAnsi="Times New Roman" w:eastAsia="宋体" w:cs="Times New Roman"/>
                <w:color w:val="000000"/>
                <w:sz w:val="22"/>
                <w:szCs w:val="22"/>
              </w:rPr>
            </w:pPr>
          </w:p>
        </w:tc>
      </w:tr>
      <w:tr w14:paraId="125B7C8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17FB0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6009A8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97</w:t>
            </w:r>
          </w:p>
        </w:tc>
      </w:tr>
      <w:tr w14:paraId="3A8E90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75B6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B49396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FBB969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9073B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9D4603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发生三类动物疫病时组织防治和净化</w:t>
            </w:r>
          </w:p>
        </w:tc>
      </w:tr>
      <w:tr w14:paraId="4BD5C2F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71F2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0CB83B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B592F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9B7D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58B25C2">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53C48ED1">
        <w:tblPrEx>
          <w:tblCellMar>
            <w:top w:w="0" w:type="dxa"/>
            <w:left w:w="108" w:type="dxa"/>
            <w:bottom w:w="0" w:type="dxa"/>
            <w:right w:w="108" w:type="dxa"/>
          </w:tblCellMar>
        </w:tblPrEx>
        <w:trPr>
          <w:trHeight w:val="12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AB8A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AFC34D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《中华人民共和国动物防疫法》第三十四条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发生三类动物疫病时，当地县级、乡级人民政府应当按照国务院兽医主管部门的规定组织防治和净化。</w:t>
            </w:r>
          </w:p>
        </w:tc>
      </w:tr>
      <w:tr w14:paraId="35D9151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793F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35D9F88">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农业综合服务中心</w:t>
            </w:r>
          </w:p>
        </w:tc>
      </w:tr>
      <w:tr w14:paraId="06EEF32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E24A2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34EF3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7D70A119">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ED78D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F1F9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975A5F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4245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B4FCC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74B3FB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3C4F1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D983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0E4291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49C7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CDBD74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1488257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28B6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E4F169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B07FE2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F089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0936CC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036B0F6">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569035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09E4BDD">
            <w:pPr>
              <w:widowControl/>
              <w:spacing w:line="400" w:lineRule="exact"/>
              <w:jc w:val="left"/>
              <w:textAlignment w:val="center"/>
              <w:rPr>
                <w:rFonts w:ascii="Times New Roman" w:hAnsi="Times New Roman" w:eastAsia="宋体" w:cs="Times New Roman"/>
                <w:color w:val="000000"/>
                <w:kern w:val="0"/>
                <w:sz w:val="18"/>
                <w:szCs w:val="18"/>
              </w:rPr>
            </w:pPr>
          </w:p>
          <w:p w14:paraId="2A8817BC">
            <w:pPr>
              <w:widowControl/>
              <w:spacing w:line="400" w:lineRule="exact"/>
              <w:jc w:val="left"/>
              <w:textAlignment w:val="center"/>
              <w:rPr>
                <w:rFonts w:ascii="Times New Roman" w:hAnsi="Times New Roman" w:eastAsia="宋体" w:cs="Times New Roman"/>
                <w:color w:val="000000"/>
                <w:kern w:val="0"/>
                <w:sz w:val="18"/>
                <w:szCs w:val="18"/>
              </w:rPr>
            </w:pPr>
          </w:p>
          <w:p w14:paraId="69620509">
            <w:pPr>
              <w:widowControl/>
              <w:spacing w:line="400" w:lineRule="exact"/>
              <w:jc w:val="left"/>
              <w:textAlignment w:val="center"/>
              <w:rPr>
                <w:rFonts w:ascii="Times New Roman" w:hAnsi="Times New Roman" w:eastAsia="宋体" w:cs="Times New Roman"/>
                <w:color w:val="000000"/>
                <w:kern w:val="0"/>
                <w:sz w:val="18"/>
                <w:szCs w:val="18"/>
              </w:rPr>
            </w:pPr>
          </w:p>
          <w:p w14:paraId="0A89AA14">
            <w:pPr>
              <w:widowControl/>
              <w:spacing w:line="400" w:lineRule="exact"/>
              <w:jc w:val="left"/>
              <w:textAlignment w:val="center"/>
              <w:rPr>
                <w:rFonts w:ascii="Times New Roman" w:hAnsi="Times New Roman" w:eastAsia="宋体" w:cs="Times New Roman"/>
                <w:color w:val="000000"/>
                <w:kern w:val="0"/>
                <w:sz w:val="18"/>
                <w:szCs w:val="18"/>
              </w:rPr>
            </w:pPr>
          </w:p>
          <w:p w14:paraId="28EBD963">
            <w:pPr>
              <w:widowControl/>
              <w:spacing w:line="400" w:lineRule="exact"/>
              <w:jc w:val="left"/>
              <w:textAlignment w:val="center"/>
              <w:rPr>
                <w:rFonts w:ascii="Times New Roman" w:hAnsi="Times New Roman" w:eastAsia="宋体" w:cs="Times New Roman"/>
                <w:color w:val="000000"/>
                <w:kern w:val="0"/>
                <w:sz w:val="18"/>
                <w:szCs w:val="18"/>
              </w:rPr>
            </w:pPr>
          </w:p>
          <w:p w14:paraId="32E4BDAF">
            <w:pPr>
              <w:widowControl/>
              <w:spacing w:line="400" w:lineRule="exact"/>
              <w:jc w:val="left"/>
              <w:textAlignment w:val="center"/>
              <w:rPr>
                <w:rFonts w:ascii="Times New Roman" w:hAnsi="Times New Roman" w:eastAsia="宋体" w:cs="Times New Roman"/>
                <w:color w:val="000000"/>
                <w:kern w:val="0"/>
                <w:sz w:val="18"/>
                <w:szCs w:val="18"/>
              </w:rPr>
            </w:pPr>
          </w:p>
          <w:p w14:paraId="2BFE6A66">
            <w:pPr>
              <w:widowControl/>
              <w:spacing w:line="400" w:lineRule="exact"/>
              <w:jc w:val="left"/>
              <w:textAlignment w:val="center"/>
              <w:rPr>
                <w:rFonts w:ascii="Times New Roman" w:hAnsi="Times New Roman" w:eastAsia="宋体" w:cs="Times New Roman"/>
                <w:color w:val="000000"/>
                <w:kern w:val="0"/>
                <w:sz w:val="18"/>
                <w:szCs w:val="18"/>
              </w:rPr>
            </w:pPr>
          </w:p>
          <w:p w14:paraId="42B1A57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5E1A5C7">
            <w:pPr>
              <w:widowControl/>
              <w:spacing w:line="400" w:lineRule="exact"/>
              <w:rPr>
                <w:rFonts w:ascii="Times New Roman" w:hAnsi="Times New Roman" w:eastAsia="宋体" w:cs="Times New Roman"/>
                <w:color w:val="000000"/>
                <w:sz w:val="22"/>
                <w:szCs w:val="22"/>
              </w:rPr>
            </w:pPr>
          </w:p>
        </w:tc>
      </w:tr>
      <w:tr w14:paraId="0E88BF0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BA62F8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B52FBAD">
            <w:pPr>
              <w:widowControl/>
              <w:spacing w:line="400" w:lineRule="exact"/>
              <w:rPr>
                <w:rFonts w:ascii="Times New Roman" w:hAnsi="Times New Roman" w:eastAsia="宋体" w:cs="Times New Roman"/>
                <w:color w:val="000000"/>
                <w:sz w:val="22"/>
                <w:szCs w:val="22"/>
              </w:rPr>
            </w:pPr>
          </w:p>
        </w:tc>
      </w:tr>
      <w:tr w14:paraId="3A31001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CBB4C6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72676D1">
            <w:pPr>
              <w:widowControl/>
              <w:spacing w:line="400" w:lineRule="exact"/>
              <w:rPr>
                <w:rFonts w:ascii="Times New Roman" w:hAnsi="Times New Roman" w:eastAsia="宋体" w:cs="Times New Roman"/>
                <w:color w:val="000000"/>
                <w:sz w:val="22"/>
                <w:szCs w:val="22"/>
              </w:rPr>
            </w:pPr>
          </w:p>
        </w:tc>
      </w:tr>
      <w:tr w14:paraId="4051776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EC6085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553E3C8">
            <w:pPr>
              <w:widowControl/>
              <w:spacing w:line="400" w:lineRule="exact"/>
              <w:rPr>
                <w:rFonts w:ascii="Times New Roman" w:hAnsi="Times New Roman" w:eastAsia="宋体" w:cs="Times New Roman"/>
                <w:color w:val="000000"/>
                <w:sz w:val="22"/>
                <w:szCs w:val="22"/>
              </w:rPr>
            </w:pPr>
          </w:p>
        </w:tc>
      </w:tr>
      <w:tr w14:paraId="1F2DBAF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5CDC0E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6B7AAF1">
            <w:pPr>
              <w:widowControl/>
              <w:spacing w:line="400" w:lineRule="exact"/>
              <w:rPr>
                <w:rFonts w:ascii="Times New Roman" w:hAnsi="Times New Roman" w:eastAsia="宋体" w:cs="Times New Roman"/>
                <w:color w:val="000000"/>
                <w:sz w:val="22"/>
                <w:szCs w:val="22"/>
              </w:rPr>
            </w:pPr>
          </w:p>
        </w:tc>
      </w:tr>
      <w:tr w14:paraId="30D9305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D29F69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E0FCBC3">
            <w:pPr>
              <w:widowControl/>
              <w:spacing w:line="400" w:lineRule="exact"/>
              <w:rPr>
                <w:rFonts w:ascii="Times New Roman" w:hAnsi="Times New Roman" w:eastAsia="宋体" w:cs="Times New Roman"/>
                <w:color w:val="000000"/>
                <w:sz w:val="22"/>
                <w:szCs w:val="22"/>
              </w:rPr>
            </w:pPr>
          </w:p>
        </w:tc>
      </w:tr>
      <w:tr w14:paraId="6A63B6D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EFFD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72A532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98</w:t>
            </w:r>
          </w:p>
        </w:tc>
      </w:tr>
      <w:tr w14:paraId="560389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6D5F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62C058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22500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5AF0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8BCEE6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对新生儿在医疗卫生机构以外地点死亡的核查</w:t>
            </w:r>
          </w:p>
        </w:tc>
      </w:tr>
      <w:tr w14:paraId="7A5FBE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A537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1CC3BE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82B31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8C70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93D1B4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12AF4406">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4063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472CB8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《禁止非医学需要的胎儿性别鉴定和选择性别人工终止妊娠的规定》第十三条第二款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tc>
      </w:tr>
      <w:tr w14:paraId="05EB2A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2C67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D0F2B56">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2F111DE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D188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4C1F08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9E4A5BA">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AFA5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09032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343E989">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E9BD2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69459F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FD2108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3A68A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CF32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4A3BFC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51ED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0F6575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5482443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E599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36F78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8F85E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DD80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493B4D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3AB988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F7B92A3">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E69EFF9">
            <w:pPr>
              <w:widowControl/>
              <w:spacing w:line="400" w:lineRule="exact"/>
              <w:jc w:val="left"/>
              <w:textAlignment w:val="center"/>
              <w:rPr>
                <w:rFonts w:ascii="Times New Roman" w:hAnsi="Times New Roman" w:eastAsia="宋体" w:cs="Times New Roman"/>
                <w:color w:val="000000"/>
                <w:kern w:val="0"/>
                <w:sz w:val="18"/>
                <w:szCs w:val="18"/>
              </w:rPr>
            </w:pPr>
          </w:p>
          <w:p w14:paraId="280E37F7">
            <w:pPr>
              <w:widowControl/>
              <w:spacing w:line="400" w:lineRule="exact"/>
              <w:jc w:val="left"/>
              <w:textAlignment w:val="center"/>
              <w:rPr>
                <w:rFonts w:ascii="Times New Roman" w:hAnsi="Times New Roman" w:eastAsia="宋体" w:cs="Times New Roman"/>
                <w:color w:val="000000"/>
                <w:kern w:val="0"/>
                <w:sz w:val="18"/>
                <w:szCs w:val="18"/>
              </w:rPr>
            </w:pPr>
          </w:p>
          <w:p w14:paraId="32A51D8E">
            <w:pPr>
              <w:widowControl/>
              <w:spacing w:line="400" w:lineRule="exact"/>
              <w:jc w:val="left"/>
              <w:textAlignment w:val="center"/>
              <w:rPr>
                <w:rFonts w:ascii="Times New Roman" w:hAnsi="Times New Roman" w:eastAsia="宋体" w:cs="Times New Roman"/>
                <w:color w:val="000000"/>
                <w:kern w:val="0"/>
                <w:sz w:val="18"/>
                <w:szCs w:val="18"/>
              </w:rPr>
            </w:pPr>
          </w:p>
          <w:p w14:paraId="4138120A">
            <w:pPr>
              <w:widowControl/>
              <w:spacing w:line="400" w:lineRule="exact"/>
              <w:jc w:val="left"/>
              <w:textAlignment w:val="center"/>
              <w:rPr>
                <w:rFonts w:ascii="Times New Roman" w:hAnsi="Times New Roman" w:eastAsia="宋体" w:cs="Times New Roman"/>
                <w:color w:val="000000"/>
                <w:kern w:val="0"/>
                <w:sz w:val="18"/>
                <w:szCs w:val="18"/>
              </w:rPr>
            </w:pPr>
          </w:p>
          <w:p w14:paraId="71B3B3B4">
            <w:pPr>
              <w:widowControl/>
              <w:spacing w:line="400" w:lineRule="exact"/>
              <w:jc w:val="left"/>
              <w:textAlignment w:val="center"/>
              <w:rPr>
                <w:rFonts w:ascii="Times New Roman" w:hAnsi="Times New Roman" w:eastAsia="宋体" w:cs="Times New Roman"/>
                <w:color w:val="000000"/>
                <w:kern w:val="0"/>
                <w:sz w:val="18"/>
                <w:szCs w:val="18"/>
              </w:rPr>
            </w:pPr>
          </w:p>
          <w:p w14:paraId="188D47A0">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FA2AE03">
            <w:pPr>
              <w:widowControl/>
              <w:spacing w:line="400" w:lineRule="exact"/>
              <w:rPr>
                <w:rFonts w:ascii="Times New Roman" w:hAnsi="Times New Roman" w:eastAsia="宋体" w:cs="Times New Roman"/>
                <w:color w:val="000000"/>
                <w:sz w:val="22"/>
                <w:szCs w:val="22"/>
              </w:rPr>
            </w:pPr>
          </w:p>
        </w:tc>
      </w:tr>
      <w:tr w14:paraId="7F16B8B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1961CE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A8F7E91">
            <w:pPr>
              <w:widowControl/>
              <w:spacing w:line="400" w:lineRule="exact"/>
              <w:rPr>
                <w:rFonts w:ascii="Times New Roman" w:hAnsi="Times New Roman" w:eastAsia="宋体" w:cs="Times New Roman"/>
                <w:color w:val="000000"/>
                <w:sz w:val="22"/>
                <w:szCs w:val="22"/>
              </w:rPr>
            </w:pPr>
          </w:p>
        </w:tc>
      </w:tr>
      <w:tr w14:paraId="09127A9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2907C9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7C62666">
            <w:pPr>
              <w:widowControl/>
              <w:spacing w:line="400" w:lineRule="exact"/>
              <w:rPr>
                <w:rFonts w:ascii="Times New Roman" w:hAnsi="Times New Roman" w:eastAsia="宋体" w:cs="Times New Roman"/>
                <w:color w:val="000000"/>
                <w:sz w:val="22"/>
                <w:szCs w:val="22"/>
              </w:rPr>
            </w:pPr>
          </w:p>
        </w:tc>
      </w:tr>
      <w:tr w14:paraId="60388F4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CA2FA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D7394EE">
            <w:pPr>
              <w:widowControl/>
              <w:spacing w:line="400" w:lineRule="exact"/>
              <w:rPr>
                <w:rFonts w:ascii="Times New Roman" w:hAnsi="Times New Roman" w:eastAsia="宋体" w:cs="Times New Roman"/>
                <w:color w:val="000000"/>
                <w:sz w:val="22"/>
                <w:szCs w:val="22"/>
              </w:rPr>
            </w:pPr>
          </w:p>
        </w:tc>
      </w:tr>
      <w:tr w14:paraId="4DA7754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A65E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E8C261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99</w:t>
            </w:r>
          </w:p>
        </w:tc>
      </w:tr>
      <w:tr w14:paraId="4891B7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4671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1F7A4E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04BBDF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A5D4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C5A145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对动物防疫的监督检查</w:t>
            </w:r>
          </w:p>
        </w:tc>
      </w:tr>
      <w:tr w14:paraId="7041D8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AA7C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7B0C15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960EA2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BED1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3F53C3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26B55982">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6810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0FEEF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《中华人民共和国动物防疫法》第五十九条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动物卫生监督机构根据动物疫病预防、控制需要，经当地县级以上地方人民政府批准，可以在车站、港口、机场等相关场所派驻官方兽医。</w:t>
            </w:r>
          </w:p>
        </w:tc>
      </w:tr>
      <w:tr w14:paraId="456DB30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A4F5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D4B7589">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农业综合服务中心</w:t>
            </w:r>
            <w:r>
              <w:rPr>
                <w:rFonts w:ascii="Times New Roman" w:hAnsi="Times New Roman" w:eastAsia="方正仿宋_GBK" w:cs="Times New Roman"/>
                <w:color w:val="000000"/>
                <w:kern w:val="0"/>
                <w:sz w:val="24"/>
              </w:rPr>
              <w:t xml:space="preserve"> </w:t>
            </w:r>
          </w:p>
        </w:tc>
      </w:tr>
      <w:tr w14:paraId="12C7150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43A35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E2419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40E9A69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9D74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16A0A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477F127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32C7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1323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0663D71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B72B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D1B35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275D50F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4878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1A9EB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1226C6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85AD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E157D9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F5450F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28BC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D93132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7741A0B">
        <w:tblPrEx>
          <w:tblCellMar>
            <w:top w:w="0" w:type="dxa"/>
            <w:left w:w="108" w:type="dxa"/>
            <w:bottom w:w="0" w:type="dxa"/>
            <w:right w:w="108" w:type="dxa"/>
          </w:tblCellMar>
        </w:tblPrEx>
        <w:trPr>
          <w:trHeight w:val="400" w:hRule="atLeast"/>
        </w:trPr>
        <w:tc>
          <w:tcPr>
            <w:tcW w:w="1243" w:type="dxa"/>
            <w:vMerge w:val="restart"/>
            <w:tcBorders>
              <w:top w:val="nil"/>
              <w:left w:val="nil"/>
              <w:right w:val="nil"/>
            </w:tcBorders>
            <w:shd w:val="clear" w:color="auto" w:fill="auto"/>
            <w:noWrap/>
            <w:vAlign w:val="center"/>
          </w:tcPr>
          <w:p w14:paraId="25E126D4">
            <w:pPr>
              <w:widowControl/>
              <w:spacing w:line="400" w:lineRule="exact"/>
              <w:jc w:val="left"/>
              <w:rPr>
                <w:rFonts w:ascii="Times New Roman" w:hAnsi="Times New Roman" w:eastAsia="宋体" w:cs="Times New Roman"/>
                <w:color w:val="000000"/>
                <w:sz w:val="18"/>
                <w:szCs w:val="18"/>
              </w:rPr>
            </w:pPr>
          </w:p>
        </w:tc>
        <w:tc>
          <w:tcPr>
            <w:tcW w:w="8400" w:type="dxa"/>
            <w:vMerge w:val="restart"/>
            <w:tcBorders>
              <w:top w:val="nil"/>
              <w:left w:val="nil"/>
              <w:right w:val="nil"/>
            </w:tcBorders>
            <w:shd w:val="clear" w:color="auto" w:fill="auto"/>
            <w:noWrap/>
            <w:vAlign w:val="center"/>
          </w:tcPr>
          <w:p w14:paraId="46FB5E6D">
            <w:pPr>
              <w:widowControl/>
              <w:spacing w:line="400" w:lineRule="exact"/>
              <w:rPr>
                <w:rFonts w:ascii="Times New Roman" w:hAnsi="Times New Roman" w:eastAsia="宋体" w:cs="Times New Roman"/>
                <w:color w:val="000000"/>
                <w:sz w:val="22"/>
                <w:szCs w:val="22"/>
              </w:rPr>
            </w:pPr>
          </w:p>
        </w:tc>
      </w:tr>
      <w:tr w14:paraId="17ADF7F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D19CE9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1468C3A">
            <w:pPr>
              <w:widowControl/>
              <w:spacing w:line="400" w:lineRule="exact"/>
              <w:rPr>
                <w:rFonts w:ascii="Times New Roman" w:hAnsi="Times New Roman" w:eastAsia="宋体" w:cs="Times New Roman"/>
                <w:color w:val="000000"/>
                <w:sz w:val="22"/>
                <w:szCs w:val="22"/>
              </w:rPr>
            </w:pPr>
          </w:p>
        </w:tc>
      </w:tr>
      <w:tr w14:paraId="060FB4D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CC2BA8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B1AEBC4">
            <w:pPr>
              <w:widowControl/>
              <w:spacing w:line="400" w:lineRule="exact"/>
              <w:rPr>
                <w:rFonts w:ascii="Times New Roman" w:hAnsi="Times New Roman" w:eastAsia="宋体" w:cs="Times New Roman"/>
                <w:color w:val="000000"/>
                <w:sz w:val="22"/>
                <w:szCs w:val="22"/>
              </w:rPr>
            </w:pPr>
          </w:p>
        </w:tc>
      </w:tr>
      <w:tr w14:paraId="37A450E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BF27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65F82D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100</w:t>
            </w:r>
          </w:p>
        </w:tc>
      </w:tr>
      <w:tr w14:paraId="061152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5AC1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792025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3C88A67">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CA5D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1B0106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对违反《四川省安全生产条例》规定的责令限期改正</w:t>
            </w:r>
          </w:p>
        </w:tc>
      </w:tr>
      <w:tr w14:paraId="3AD53F0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E05B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4EED18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1CB42E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A6D7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8E04F3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433E2DBA">
        <w:tblPrEx>
          <w:tblCellMar>
            <w:top w:w="0" w:type="dxa"/>
            <w:left w:w="108" w:type="dxa"/>
            <w:bottom w:w="0" w:type="dxa"/>
            <w:right w:w="108" w:type="dxa"/>
          </w:tblCellMar>
        </w:tblPrEx>
        <w:trPr>
          <w:trHeight w:val="397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BA474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0182FF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《四川省安全生产条例》第十一条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配备必要的人员具体从事安全生产监督管理工作，并根据本条例分级管理的原则对本行政区域内的乡镇、街道企业和个体工商户的安全生产实施监督检查：（一）宣传、贯彻国家安全生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tc>
      </w:tr>
      <w:tr w14:paraId="7770A44E">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95217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11991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《四川省安全生产条例》第八十条第二款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乡（镇）人民政府、街道办事处依照本条例规定，可以行使责令限期改正和县级安全生产监督管理部门委托的实施简易程序的行政处罚权。</w:t>
            </w:r>
          </w:p>
        </w:tc>
      </w:tr>
      <w:tr w14:paraId="333CB0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2361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C17BC2B">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r>
              <w:rPr>
                <w:rFonts w:ascii="Times New Roman" w:hAnsi="Times New Roman" w:eastAsia="方正仿宋_GBK" w:cs="Times New Roman"/>
                <w:color w:val="000000"/>
                <w:kern w:val="0"/>
                <w:sz w:val="24"/>
              </w:rPr>
              <w:t xml:space="preserve"> </w:t>
            </w:r>
          </w:p>
        </w:tc>
      </w:tr>
      <w:tr w14:paraId="6E668C1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0384E8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8880F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5356728">
        <w:tblPrEx>
          <w:tblCellMar>
            <w:top w:w="0" w:type="dxa"/>
            <w:left w:w="108" w:type="dxa"/>
            <w:bottom w:w="0" w:type="dxa"/>
            <w:right w:w="108" w:type="dxa"/>
          </w:tblCellMar>
        </w:tblPrEx>
        <w:trPr>
          <w:trHeight w:val="80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3780F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F13A3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0D38FAD">
        <w:tblPrEx>
          <w:tblCellMar>
            <w:top w:w="0" w:type="dxa"/>
            <w:left w:w="108" w:type="dxa"/>
            <w:bottom w:w="0" w:type="dxa"/>
            <w:right w:w="108" w:type="dxa"/>
          </w:tblCellMar>
        </w:tblPrEx>
        <w:trPr>
          <w:trHeight w:val="79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0789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B81C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F0FEBDD">
        <w:tblPrEx>
          <w:tblCellMar>
            <w:top w:w="0" w:type="dxa"/>
            <w:left w:w="108" w:type="dxa"/>
            <w:bottom w:w="0" w:type="dxa"/>
            <w:right w:w="108" w:type="dxa"/>
          </w:tblCellMar>
        </w:tblPrEx>
        <w:trPr>
          <w:trHeight w:val="38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5DDF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E37E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FF89AD8">
        <w:tblPrEx>
          <w:tblCellMar>
            <w:top w:w="0" w:type="dxa"/>
            <w:left w:w="108" w:type="dxa"/>
            <w:bottom w:w="0" w:type="dxa"/>
            <w:right w:w="108" w:type="dxa"/>
          </w:tblCellMar>
        </w:tblPrEx>
        <w:trPr>
          <w:trHeight w:val="3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4E7E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87FC5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6AFB7E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B76F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B82484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072A3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9BCF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1F81E6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981D8B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D7507B7">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389B74E6">
            <w:pPr>
              <w:widowControl/>
              <w:spacing w:line="400" w:lineRule="exact"/>
              <w:rPr>
                <w:rFonts w:ascii="Times New Roman" w:hAnsi="Times New Roman" w:eastAsia="宋体" w:cs="Times New Roman"/>
                <w:color w:val="000000"/>
                <w:sz w:val="22"/>
                <w:szCs w:val="22"/>
              </w:rPr>
            </w:pPr>
          </w:p>
        </w:tc>
      </w:tr>
      <w:tr w14:paraId="60C8F76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0B1C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178C20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101</w:t>
            </w:r>
          </w:p>
        </w:tc>
      </w:tr>
      <w:tr w14:paraId="114F52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E01B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A682A6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5543C73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67E4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1211D1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紧急情况下，对生产经营单位的责令暂停作业</w:t>
            </w:r>
          </w:p>
        </w:tc>
      </w:tr>
      <w:tr w14:paraId="1B4D27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8698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C69953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C90C6E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6FF6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59CBA3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7A7C809E">
        <w:tblPrEx>
          <w:tblCellMar>
            <w:top w:w="0" w:type="dxa"/>
            <w:left w:w="108" w:type="dxa"/>
            <w:bottom w:w="0" w:type="dxa"/>
            <w:right w:w="108" w:type="dxa"/>
          </w:tblCellMar>
        </w:tblPrEx>
        <w:trPr>
          <w:trHeight w:val="327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07D0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F9D48C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《四川省安全生产条例》第十一条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配备必要的人员具体从事安全生产监督管理工作，并根据本条例分级管理的原则对本行政区域内的乡镇、街道企业和个体工商户的安全生产实施监督检查：（一）宣传、贯彻国家安全生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tc>
      </w:tr>
      <w:tr w14:paraId="11DB46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6272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7F8CA9F">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r>
              <w:rPr>
                <w:rFonts w:ascii="Times New Roman" w:hAnsi="Times New Roman" w:eastAsia="方正仿宋_GBK" w:cs="Times New Roman"/>
                <w:color w:val="000000"/>
                <w:kern w:val="0"/>
                <w:sz w:val="24"/>
              </w:rPr>
              <w:t xml:space="preserve"> </w:t>
            </w:r>
          </w:p>
        </w:tc>
      </w:tr>
      <w:tr w14:paraId="37434B73">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4FEAD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A1FE33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A3F864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E86A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1810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5116FB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688DB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6E2E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32A409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E71C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C0C6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6FD7C8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B99C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6BFEB7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03F36A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E6BA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06C70A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68802D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3DB1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8A4595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BDD532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F2A9C05">
            <w:pPr>
              <w:widowControl/>
              <w:spacing w:line="400" w:lineRule="exact"/>
              <w:textAlignment w:val="center"/>
              <w:rPr>
                <w:rFonts w:ascii="Calibri" w:hAnsi="Calibri" w:eastAsia="宋体" w:cs="Calibri"/>
                <w:color w:val="000000"/>
                <w:kern w:val="0"/>
                <w:szCs w:val="21"/>
              </w:rPr>
            </w:pPr>
            <w:r>
              <w:rPr>
                <w:rFonts w:ascii="Calibri" w:hAnsi="Calibri" w:eastAsia="宋体" w:cs="Calibri"/>
                <w:color w:val="000000"/>
                <w:kern w:val="0"/>
                <w:szCs w:val="21"/>
              </w:rPr>
              <w:t xml:space="preserve"> </w:t>
            </w:r>
          </w:p>
          <w:p w14:paraId="77FFB088">
            <w:pPr>
              <w:widowControl/>
              <w:spacing w:line="400" w:lineRule="exact"/>
              <w:textAlignment w:val="center"/>
              <w:rPr>
                <w:rFonts w:ascii="Calibri" w:hAnsi="Calibri" w:eastAsia="宋体" w:cs="Calibri"/>
                <w:color w:val="000000"/>
                <w:kern w:val="0"/>
                <w:szCs w:val="21"/>
              </w:rPr>
            </w:pPr>
          </w:p>
        </w:tc>
        <w:tc>
          <w:tcPr>
            <w:tcW w:w="8400" w:type="dxa"/>
            <w:tcBorders>
              <w:top w:val="nil"/>
              <w:left w:val="nil"/>
              <w:bottom w:val="nil"/>
              <w:right w:val="nil"/>
            </w:tcBorders>
            <w:shd w:val="clear" w:color="auto" w:fill="auto"/>
            <w:noWrap/>
            <w:vAlign w:val="center"/>
          </w:tcPr>
          <w:p w14:paraId="6C630005">
            <w:pPr>
              <w:widowControl/>
              <w:spacing w:line="400" w:lineRule="exact"/>
              <w:rPr>
                <w:rFonts w:ascii="Times New Roman" w:hAnsi="Times New Roman" w:eastAsia="宋体" w:cs="Times New Roman"/>
                <w:color w:val="000000"/>
                <w:sz w:val="22"/>
                <w:szCs w:val="22"/>
              </w:rPr>
            </w:pPr>
          </w:p>
        </w:tc>
      </w:tr>
      <w:tr w14:paraId="44089D5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B823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2F6DFA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102</w:t>
            </w:r>
          </w:p>
        </w:tc>
      </w:tr>
      <w:tr w14:paraId="2EAF90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1DF1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3E3B6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188F8FE">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DE3D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58E4E2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对因自然灾害受损的居民住房恢复重建补助对象的审核</w:t>
            </w:r>
          </w:p>
        </w:tc>
      </w:tr>
      <w:tr w14:paraId="4C8A52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8B28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4CB696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408726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102E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C97373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2AA83122">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E089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A6B84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《自然灾害救助条例》第二十条　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民政等部门审批。</w:t>
            </w:r>
          </w:p>
        </w:tc>
      </w:tr>
      <w:tr w14:paraId="44CA0CE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0B27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E3FDD77">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13E18CC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6957B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33407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0315F76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8910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8355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800FB1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E4A1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0953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CAAE2A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0831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24E4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568E84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F7E5D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F5A27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36F865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0D20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037AC2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C1652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AA50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86A91C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681DE5">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20B990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790464F">
            <w:pPr>
              <w:widowControl/>
              <w:spacing w:line="400" w:lineRule="exact"/>
              <w:jc w:val="left"/>
              <w:textAlignment w:val="center"/>
              <w:rPr>
                <w:rFonts w:ascii="Times New Roman" w:hAnsi="Times New Roman" w:eastAsia="宋体" w:cs="Times New Roman"/>
                <w:color w:val="000000"/>
                <w:kern w:val="0"/>
                <w:sz w:val="18"/>
                <w:szCs w:val="18"/>
              </w:rPr>
            </w:pPr>
          </w:p>
          <w:p w14:paraId="55A41303">
            <w:pPr>
              <w:widowControl/>
              <w:spacing w:line="400" w:lineRule="exact"/>
              <w:jc w:val="left"/>
              <w:textAlignment w:val="center"/>
              <w:rPr>
                <w:rFonts w:ascii="Times New Roman" w:hAnsi="Times New Roman" w:eastAsia="宋体" w:cs="Times New Roman"/>
                <w:color w:val="000000"/>
                <w:kern w:val="0"/>
                <w:sz w:val="18"/>
                <w:szCs w:val="18"/>
              </w:rPr>
            </w:pPr>
          </w:p>
          <w:p w14:paraId="3D9D330E">
            <w:pPr>
              <w:widowControl/>
              <w:spacing w:line="400" w:lineRule="exact"/>
              <w:jc w:val="left"/>
              <w:textAlignment w:val="center"/>
              <w:rPr>
                <w:rFonts w:ascii="Times New Roman" w:hAnsi="Times New Roman" w:eastAsia="宋体" w:cs="Times New Roman"/>
                <w:color w:val="000000"/>
                <w:kern w:val="0"/>
                <w:sz w:val="18"/>
                <w:szCs w:val="18"/>
              </w:rPr>
            </w:pPr>
          </w:p>
          <w:p w14:paraId="3C1E476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D3FB94B">
            <w:pPr>
              <w:widowControl/>
              <w:spacing w:line="400" w:lineRule="exact"/>
              <w:rPr>
                <w:rFonts w:ascii="Times New Roman" w:hAnsi="Times New Roman" w:eastAsia="宋体" w:cs="Times New Roman"/>
                <w:color w:val="000000"/>
                <w:sz w:val="22"/>
                <w:szCs w:val="22"/>
              </w:rPr>
            </w:pPr>
          </w:p>
        </w:tc>
      </w:tr>
      <w:tr w14:paraId="6796CAC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848764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21764B0">
            <w:pPr>
              <w:widowControl/>
              <w:spacing w:line="400" w:lineRule="exact"/>
              <w:rPr>
                <w:rFonts w:ascii="Times New Roman" w:hAnsi="Times New Roman" w:eastAsia="宋体" w:cs="Times New Roman"/>
                <w:color w:val="000000"/>
                <w:sz w:val="22"/>
                <w:szCs w:val="22"/>
              </w:rPr>
            </w:pPr>
          </w:p>
        </w:tc>
      </w:tr>
      <w:tr w14:paraId="2388C47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AC57BE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2394B59">
            <w:pPr>
              <w:widowControl/>
              <w:spacing w:line="400" w:lineRule="exact"/>
              <w:rPr>
                <w:rFonts w:ascii="Times New Roman" w:hAnsi="Times New Roman" w:eastAsia="宋体" w:cs="Times New Roman"/>
                <w:color w:val="000000"/>
                <w:sz w:val="22"/>
                <w:szCs w:val="22"/>
              </w:rPr>
            </w:pPr>
          </w:p>
        </w:tc>
      </w:tr>
      <w:tr w14:paraId="3DB18EB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6502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BA9A5D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103</w:t>
            </w:r>
          </w:p>
        </w:tc>
      </w:tr>
      <w:tr w14:paraId="58AA09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AF0C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627A33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D145F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E930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1F8B88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对食品摊贩经营区域和时段的确定</w:t>
            </w:r>
          </w:p>
        </w:tc>
      </w:tr>
      <w:tr w14:paraId="652A38A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31C8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37EE80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5A67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80DB6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A86DDE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3F0C88EC">
        <w:tblPrEx>
          <w:tblCellMar>
            <w:top w:w="0" w:type="dxa"/>
            <w:left w:w="108" w:type="dxa"/>
            <w:bottom w:w="0" w:type="dxa"/>
            <w:right w:w="108" w:type="dxa"/>
          </w:tblCellMar>
        </w:tblPrEx>
        <w:trPr>
          <w:trHeight w:val="384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4556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C5113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《四川省食品小作坊、小经营店及摊贩管理条例》第二十三条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根据实际需要，按照方便群众、合理布局的原则，征求社会公众意见，确定食品摊贩经营区域和时段，并向社会公布，鼓励食品摊贩进入区域经营。在确定区域外，乡（镇）人民政府、街道办事处可以根据群众需求，在不影响安全、交通、市容环保等情况下，临时确定区域和时段供食品摊贩经营。幼儿园、中小学校周边不得确定为食品摊贩经营活动区域。食品摊贩经营区域和临时区域可以设定期限。对进入确定区域从事食品摊贩经营的，乡（镇）人民政府或者街道办事处应当根据申请人数和确定区域的摊位实际可容纳数量，按照公开、公平、公正的原则予以确定，及时向社会公布取得摊位的人员名单。</w:t>
            </w:r>
          </w:p>
        </w:tc>
      </w:tr>
      <w:tr w14:paraId="54970ED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B80C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F8C74A1">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市场监管所</w:t>
            </w:r>
          </w:p>
        </w:tc>
      </w:tr>
      <w:tr w14:paraId="67AD7347">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8997C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FCCC30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B9D277A">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F7E6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9A0B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9C94FC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A43BE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EB441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525082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3ADD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BA039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532277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1F6C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DE8E2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62AFBD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4497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357097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62030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9130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532CF7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FB42707">
        <w:tblPrEx>
          <w:tblCellMar>
            <w:top w:w="0" w:type="dxa"/>
            <w:left w:w="108" w:type="dxa"/>
            <w:bottom w:w="0" w:type="dxa"/>
            <w:right w:w="108" w:type="dxa"/>
          </w:tblCellMar>
        </w:tblPrEx>
        <w:trPr>
          <w:trHeight w:val="555" w:hRule="atLeast"/>
        </w:trPr>
        <w:tc>
          <w:tcPr>
            <w:tcW w:w="1243" w:type="dxa"/>
            <w:tcBorders>
              <w:top w:val="nil"/>
              <w:left w:val="nil"/>
              <w:bottom w:val="nil"/>
              <w:right w:val="nil"/>
            </w:tcBorders>
            <w:shd w:val="clear" w:color="auto" w:fill="auto"/>
            <w:noWrap/>
            <w:vAlign w:val="center"/>
          </w:tcPr>
          <w:p w14:paraId="78C5BDDA">
            <w:pPr>
              <w:widowControl/>
              <w:spacing w:line="400" w:lineRule="exact"/>
              <w:ind w:firstLine="440" w:firstLineChars="100"/>
              <w:textAlignment w:val="center"/>
              <w:rPr>
                <w:rFonts w:ascii="Times New Roman" w:hAnsi="Times New Roman" w:eastAsia="宋体" w:cs="Times New Roman"/>
                <w:color w:val="000000"/>
                <w:sz w:val="44"/>
                <w:szCs w:val="44"/>
              </w:rPr>
            </w:pPr>
            <w:r>
              <w:rPr>
                <w:rFonts w:ascii="Times New Roman" w:hAnsi="Times New Roman" w:eastAsia="宋体" w:cs="Times New Roman"/>
                <w:color w:val="000000"/>
                <w:kern w:val="0"/>
                <w:sz w:val="44"/>
                <w:szCs w:val="44"/>
              </w:rPr>
              <w:t xml:space="preserve"> </w:t>
            </w:r>
          </w:p>
        </w:tc>
        <w:tc>
          <w:tcPr>
            <w:tcW w:w="8400" w:type="dxa"/>
            <w:tcBorders>
              <w:top w:val="nil"/>
              <w:left w:val="nil"/>
              <w:bottom w:val="nil"/>
              <w:right w:val="nil"/>
            </w:tcBorders>
            <w:shd w:val="clear" w:color="auto" w:fill="auto"/>
            <w:noWrap/>
            <w:vAlign w:val="center"/>
          </w:tcPr>
          <w:p w14:paraId="573EB07E">
            <w:pPr>
              <w:widowControl/>
              <w:spacing w:line="400" w:lineRule="exact"/>
              <w:rPr>
                <w:rFonts w:ascii="Times New Roman" w:hAnsi="Times New Roman" w:eastAsia="宋体" w:cs="Times New Roman"/>
                <w:color w:val="000000"/>
                <w:sz w:val="22"/>
                <w:szCs w:val="22"/>
              </w:rPr>
            </w:pPr>
          </w:p>
        </w:tc>
      </w:tr>
      <w:tr w14:paraId="1A96636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8022A0A">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7A5A1ED1">
            <w:pPr>
              <w:widowControl/>
              <w:spacing w:line="400" w:lineRule="exact"/>
              <w:rPr>
                <w:rFonts w:ascii="Times New Roman" w:hAnsi="Times New Roman" w:eastAsia="宋体" w:cs="Times New Roman"/>
                <w:color w:val="000000"/>
                <w:sz w:val="22"/>
                <w:szCs w:val="22"/>
              </w:rPr>
            </w:pPr>
          </w:p>
        </w:tc>
      </w:tr>
      <w:tr w14:paraId="17CDCBC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FA80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5ADF83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104</w:t>
            </w:r>
          </w:p>
        </w:tc>
      </w:tr>
      <w:tr w14:paraId="77BBF95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C5EF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6FEE37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3752D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4D24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421AD6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对乡村集体所有制企业设立的审核</w:t>
            </w:r>
          </w:p>
        </w:tc>
      </w:tr>
      <w:tr w14:paraId="3BC2859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5A8F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E8EB6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F8F8C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A963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CCE073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27898BAA">
        <w:tblPrEx>
          <w:tblCellMar>
            <w:top w:w="0" w:type="dxa"/>
            <w:left w:w="108" w:type="dxa"/>
            <w:bottom w:w="0" w:type="dxa"/>
            <w:right w:w="108" w:type="dxa"/>
          </w:tblCellMar>
        </w:tblPrEx>
        <w:trPr>
          <w:trHeight w:val="22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FEDF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73DE3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《中华人民共和国乡村集体所有制企业条例》第十四条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设立企业必须依照</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，经乡级人民政府审核后，报请县级人民政府乡镇企业主管部门以及</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规定的有关部门批准，持有关批准文件向企业所在地工商行政管理机关办理登记，经核准领取《企业法人营业执照》或者《营业执照》后始得营业，并向税务机关办理税务登记。</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企业应当在核准登记的经营范围内从事生产经营活动。</w:t>
            </w:r>
          </w:p>
        </w:tc>
      </w:tr>
      <w:tr w14:paraId="25179BA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BA26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D957385">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374B133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44CB7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5A350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0D7D20AB">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768F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C562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117AE1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A920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1811C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7F1F91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DFC76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00C5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63BF75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12F1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757B3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BE086D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120E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0567C4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EBDFA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EFF1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F5E11C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67CB88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6B13D79">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859A13C">
            <w:pPr>
              <w:widowControl/>
              <w:spacing w:line="400" w:lineRule="exact"/>
              <w:jc w:val="left"/>
              <w:textAlignment w:val="center"/>
              <w:rPr>
                <w:rFonts w:ascii="Times New Roman" w:hAnsi="Times New Roman" w:eastAsia="宋体" w:cs="Times New Roman"/>
                <w:color w:val="000000"/>
                <w:kern w:val="0"/>
                <w:sz w:val="18"/>
                <w:szCs w:val="18"/>
              </w:rPr>
            </w:pPr>
          </w:p>
          <w:p w14:paraId="497E5752">
            <w:pPr>
              <w:widowControl/>
              <w:spacing w:line="400" w:lineRule="exact"/>
              <w:jc w:val="left"/>
              <w:textAlignment w:val="center"/>
              <w:rPr>
                <w:rFonts w:ascii="Times New Roman" w:hAnsi="Times New Roman" w:eastAsia="宋体" w:cs="Times New Roman"/>
                <w:color w:val="000000"/>
                <w:kern w:val="0"/>
                <w:sz w:val="18"/>
                <w:szCs w:val="18"/>
              </w:rPr>
            </w:pPr>
          </w:p>
          <w:p w14:paraId="53088071">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6E1F91A9">
            <w:pPr>
              <w:widowControl/>
              <w:spacing w:line="400" w:lineRule="exact"/>
              <w:rPr>
                <w:rFonts w:ascii="Times New Roman" w:hAnsi="Times New Roman" w:eastAsia="宋体" w:cs="Times New Roman"/>
                <w:color w:val="000000"/>
                <w:sz w:val="22"/>
                <w:szCs w:val="22"/>
              </w:rPr>
            </w:pPr>
          </w:p>
          <w:p w14:paraId="30C0134F">
            <w:pPr>
              <w:pStyle w:val="5"/>
              <w:rPr>
                <w:rFonts w:ascii="Times New Roman" w:hAnsi="Times New Roman" w:eastAsia="宋体" w:cs="Times New Roman"/>
                <w:color w:val="000000"/>
                <w:sz w:val="22"/>
                <w:szCs w:val="22"/>
              </w:rPr>
            </w:pPr>
          </w:p>
          <w:p w14:paraId="00B502D7">
            <w:pPr>
              <w:rPr>
                <w:rFonts w:ascii="Times New Roman" w:hAnsi="Times New Roman" w:eastAsia="宋体" w:cs="Times New Roman"/>
                <w:color w:val="000000"/>
                <w:sz w:val="22"/>
                <w:szCs w:val="22"/>
              </w:rPr>
            </w:pPr>
          </w:p>
          <w:p w14:paraId="41A6D066">
            <w:pPr>
              <w:pStyle w:val="5"/>
              <w:rPr>
                <w:rFonts w:ascii="Times New Roman" w:hAnsi="Times New Roman" w:eastAsia="宋体" w:cs="Times New Roman"/>
                <w:color w:val="000000"/>
                <w:sz w:val="22"/>
                <w:szCs w:val="22"/>
              </w:rPr>
            </w:pPr>
          </w:p>
          <w:p w14:paraId="56C443EF">
            <w:pPr>
              <w:rPr>
                <w:rFonts w:ascii="Times New Roman" w:hAnsi="Times New Roman" w:eastAsia="宋体" w:cs="Times New Roman"/>
                <w:color w:val="000000"/>
                <w:sz w:val="22"/>
                <w:szCs w:val="22"/>
              </w:rPr>
            </w:pPr>
          </w:p>
          <w:p w14:paraId="20A48F0F">
            <w:pPr>
              <w:pStyle w:val="5"/>
              <w:rPr>
                <w:rFonts w:ascii="Times New Roman" w:hAnsi="Times New Roman" w:eastAsia="宋体" w:cs="Times New Roman"/>
                <w:color w:val="000000"/>
                <w:sz w:val="22"/>
                <w:szCs w:val="22"/>
              </w:rPr>
            </w:pPr>
          </w:p>
          <w:p w14:paraId="7C78152B">
            <w:pPr>
              <w:rPr>
                <w:rFonts w:ascii="Times New Roman" w:hAnsi="Times New Roman" w:eastAsia="宋体" w:cs="Times New Roman"/>
                <w:color w:val="000000"/>
                <w:sz w:val="22"/>
                <w:szCs w:val="22"/>
              </w:rPr>
            </w:pPr>
          </w:p>
          <w:p w14:paraId="267DF88F">
            <w:pPr>
              <w:pStyle w:val="5"/>
              <w:rPr>
                <w:rFonts w:ascii="Times New Roman" w:hAnsi="Times New Roman" w:eastAsia="宋体" w:cs="Times New Roman"/>
                <w:color w:val="000000"/>
                <w:sz w:val="22"/>
                <w:szCs w:val="22"/>
              </w:rPr>
            </w:pPr>
          </w:p>
          <w:p w14:paraId="5A92FD1C"/>
        </w:tc>
      </w:tr>
      <w:tr w14:paraId="7A41F0B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874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F45445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105</w:t>
            </w:r>
          </w:p>
        </w:tc>
      </w:tr>
      <w:tr w14:paraId="519524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E4F0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006605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C3963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A86F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EA178B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对贫困户、贫困村的审查</w:t>
            </w:r>
          </w:p>
        </w:tc>
      </w:tr>
      <w:tr w14:paraId="3D4C73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AC14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339160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BB215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0700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E197C9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2D4EC506">
        <w:tblPrEx>
          <w:tblCellMar>
            <w:top w:w="0" w:type="dxa"/>
            <w:left w:w="108" w:type="dxa"/>
            <w:bottom w:w="0" w:type="dxa"/>
            <w:right w:w="108" w:type="dxa"/>
          </w:tblCellMar>
        </w:tblPrEx>
        <w:trPr>
          <w:trHeight w:val="312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8645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626BC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《四川省农村扶贫开发条例》第十条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贫困户由农户申请或者由村组推荐，经村民代表大会评议、村民委员会审查、乡（镇）人民政府审核公示，公示时间不少于十五天，并由县级人民政府审定。县级人民政府应当将审定结果在贫困户所在乡（镇）、村公告，公告时间不少于十五天，并逐级报省人民政府农村扶贫开发行政主管部门备案。贫困村由村民委员会申请，经乡（镇）人民政府审查、县级人民政府审核后，由县级人民政府逐级报省人民政府农村扶贫开发行政主管部门审定。审定结果由县级人民政府在贫困村所在乡（镇）公告，公告时间不少于十五天。</w:t>
            </w:r>
          </w:p>
        </w:tc>
      </w:tr>
      <w:tr w14:paraId="287257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A5C0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2E73DFA">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2BC7D4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68E9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00150C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3566E00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CA34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9EE3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ABF40B5">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2757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2D52B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8A2AAD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F610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9681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469203A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4B34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8DDFD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2898E6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A1DC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8ABD3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1B8819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7992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3DFBA6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F631EF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419441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1DA4AAA">
            <w:pPr>
              <w:widowControl/>
              <w:spacing w:line="400" w:lineRule="exact"/>
              <w:jc w:val="left"/>
              <w:textAlignment w:val="center"/>
              <w:rPr>
                <w:rFonts w:ascii="Times New Roman" w:hAnsi="Times New Roman" w:eastAsia="宋体" w:cs="Times New Roman"/>
                <w:color w:val="000000"/>
                <w:kern w:val="0"/>
                <w:sz w:val="18"/>
                <w:szCs w:val="18"/>
              </w:rPr>
            </w:pPr>
          </w:p>
          <w:p w14:paraId="51BD3F8D">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691B74C2">
            <w:pPr>
              <w:widowControl/>
              <w:spacing w:line="400" w:lineRule="exact"/>
              <w:rPr>
                <w:rFonts w:ascii="Times New Roman" w:hAnsi="Times New Roman" w:eastAsia="宋体" w:cs="Times New Roman"/>
                <w:color w:val="000000"/>
                <w:sz w:val="22"/>
                <w:szCs w:val="22"/>
              </w:rPr>
            </w:pPr>
          </w:p>
        </w:tc>
      </w:tr>
      <w:tr w14:paraId="7199AC6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AC8E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9EF78F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106</w:t>
            </w:r>
          </w:p>
        </w:tc>
      </w:tr>
      <w:tr w14:paraId="2FF2F1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5C9D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928A45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ACC46F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F0AA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FAD329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对移民安置区的移民生产生活的帮助及矛盾纠纷的调处</w:t>
            </w:r>
          </w:p>
        </w:tc>
      </w:tr>
      <w:tr w14:paraId="565B06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11DF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5C8060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B060DB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494D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EFA70A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422B3671">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A45C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6823B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《大中型水利水电工程建设征地补偿和移民安置条例》第五十三条第三款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移民安置区乡（镇）人民政府、村（居）民委员会应当采取有效措施帮助移民适应当地的生产、生活，及时调处矛盾纠纷。</w:t>
            </w:r>
          </w:p>
        </w:tc>
      </w:tr>
      <w:tr w14:paraId="124C2B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6730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722B3FB">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62D78D11">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0D32C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7105A6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1CA2238">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9D07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2C73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AED6BA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F81F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856E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500F52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0D66C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B30B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2B7DF4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732B8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3B5D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759DC3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E629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691D6F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AF6746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67E8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A2CE13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A8D1061">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9ECEFB6">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CC3032D">
            <w:pPr>
              <w:widowControl/>
              <w:spacing w:line="400" w:lineRule="exact"/>
              <w:jc w:val="left"/>
              <w:textAlignment w:val="center"/>
              <w:rPr>
                <w:rFonts w:ascii="Times New Roman" w:hAnsi="Times New Roman" w:eastAsia="宋体" w:cs="Times New Roman"/>
                <w:color w:val="000000"/>
                <w:kern w:val="0"/>
                <w:sz w:val="18"/>
                <w:szCs w:val="18"/>
              </w:rPr>
            </w:pPr>
          </w:p>
          <w:p w14:paraId="5E3D3358">
            <w:pPr>
              <w:widowControl/>
              <w:spacing w:line="400" w:lineRule="exact"/>
              <w:jc w:val="left"/>
              <w:textAlignment w:val="center"/>
              <w:rPr>
                <w:rFonts w:ascii="Times New Roman" w:hAnsi="Times New Roman" w:eastAsia="宋体" w:cs="Times New Roman"/>
                <w:color w:val="000000"/>
                <w:kern w:val="0"/>
                <w:sz w:val="18"/>
                <w:szCs w:val="18"/>
              </w:rPr>
            </w:pPr>
          </w:p>
          <w:p w14:paraId="0014B217">
            <w:pPr>
              <w:widowControl/>
              <w:spacing w:line="400" w:lineRule="exact"/>
              <w:jc w:val="left"/>
              <w:textAlignment w:val="center"/>
              <w:rPr>
                <w:rFonts w:ascii="Times New Roman" w:hAnsi="Times New Roman" w:eastAsia="宋体" w:cs="Times New Roman"/>
                <w:color w:val="000000"/>
                <w:kern w:val="0"/>
                <w:sz w:val="18"/>
                <w:szCs w:val="18"/>
              </w:rPr>
            </w:pPr>
          </w:p>
          <w:p w14:paraId="1134DC01">
            <w:pPr>
              <w:widowControl/>
              <w:spacing w:line="400" w:lineRule="exact"/>
              <w:jc w:val="left"/>
              <w:textAlignment w:val="center"/>
              <w:rPr>
                <w:rFonts w:ascii="Times New Roman" w:hAnsi="Times New Roman" w:eastAsia="宋体" w:cs="Times New Roman"/>
                <w:color w:val="000000"/>
                <w:kern w:val="0"/>
                <w:sz w:val="18"/>
                <w:szCs w:val="18"/>
              </w:rPr>
            </w:pPr>
          </w:p>
          <w:p w14:paraId="6C79A7C6">
            <w:pPr>
              <w:widowControl/>
              <w:spacing w:line="400" w:lineRule="exact"/>
              <w:jc w:val="left"/>
              <w:textAlignment w:val="center"/>
              <w:rPr>
                <w:rFonts w:ascii="Times New Roman" w:hAnsi="Times New Roman" w:eastAsia="宋体" w:cs="Times New Roman"/>
                <w:color w:val="000000"/>
                <w:kern w:val="0"/>
                <w:sz w:val="18"/>
                <w:szCs w:val="18"/>
              </w:rPr>
            </w:pPr>
          </w:p>
          <w:p w14:paraId="1E5397D3">
            <w:pPr>
              <w:widowControl/>
              <w:spacing w:line="400" w:lineRule="exact"/>
              <w:jc w:val="left"/>
              <w:textAlignment w:val="center"/>
              <w:rPr>
                <w:rFonts w:ascii="Times New Roman" w:hAnsi="Times New Roman" w:eastAsia="宋体" w:cs="Times New Roman"/>
                <w:color w:val="000000"/>
                <w:kern w:val="0"/>
                <w:sz w:val="18"/>
                <w:szCs w:val="18"/>
              </w:rPr>
            </w:pPr>
          </w:p>
          <w:p w14:paraId="2EC2517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C0872DC">
            <w:pPr>
              <w:widowControl/>
              <w:spacing w:line="400" w:lineRule="exact"/>
              <w:rPr>
                <w:rFonts w:ascii="Times New Roman" w:hAnsi="Times New Roman" w:eastAsia="宋体" w:cs="Times New Roman"/>
                <w:color w:val="000000"/>
                <w:sz w:val="22"/>
                <w:szCs w:val="22"/>
              </w:rPr>
            </w:pPr>
          </w:p>
        </w:tc>
      </w:tr>
      <w:tr w14:paraId="3BC140A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F0467A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D2E1DED">
            <w:pPr>
              <w:widowControl/>
              <w:spacing w:line="400" w:lineRule="exact"/>
              <w:rPr>
                <w:rFonts w:ascii="Times New Roman" w:hAnsi="Times New Roman" w:eastAsia="宋体" w:cs="Times New Roman"/>
                <w:color w:val="000000"/>
                <w:sz w:val="22"/>
                <w:szCs w:val="22"/>
              </w:rPr>
            </w:pPr>
          </w:p>
        </w:tc>
      </w:tr>
      <w:tr w14:paraId="51127D5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07F002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703B4D2">
            <w:pPr>
              <w:widowControl/>
              <w:spacing w:line="400" w:lineRule="exact"/>
              <w:rPr>
                <w:rFonts w:ascii="Times New Roman" w:hAnsi="Times New Roman" w:eastAsia="宋体" w:cs="Times New Roman"/>
                <w:color w:val="000000"/>
                <w:sz w:val="22"/>
                <w:szCs w:val="22"/>
              </w:rPr>
            </w:pPr>
          </w:p>
        </w:tc>
      </w:tr>
      <w:tr w14:paraId="5C8CAE0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CD4611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AF13C87">
            <w:pPr>
              <w:widowControl/>
              <w:spacing w:line="400" w:lineRule="exact"/>
              <w:rPr>
                <w:rFonts w:ascii="Times New Roman" w:hAnsi="Times New Roman" w:eastAsia="宋体" w:cs="Times New Roman"/>
                <w:color w:val="000000"/>
                <w:sz w:val="22"/>
                <w:szCs w:val="22"/>
              </w:rPr>
            </w:pPr>
          </w:p>
        </w:tc>
      </w:tr>
      <w:tr w14:paraId="1151556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6D8CBF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BC863CC">
            <w:pPr>
              <w:widowControl/>
              <w:spacing w:line="400" w:lineRule="exact"/>
              <w:rPr>
                <w:rFonts w:ascii="Times New Roman" w:hAnsi="Times New Roman" w:eastAsia="宋体" w:cs="Times New Roman"/>
                <w:color w:val="000000"/>
                <w:sz w:val="22"/>
                <w:szCs w:val="22"/>
              </w:rPr>
            </w:pPr>
          </w:p>
        </w:tc>
      </w:tr>
      <w:tr w14:paraId="632DE2A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1DE63E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AF673F6">
            <w:pPr>
              <w:widowControl/>
              <w:spacing w:line="400" w:lineRule="exact"/>
              <w:rPr>
                <w:rFonts w:ascii="Times New Roman" w:hAnsi="Times New Roman" w:eastAsia="宋体" w:cs="Times New Roman"/>
                <w:color w:val="000000"/>
                <w:sz w:val="22"/>
                <w:szCs w:val="22"/>
              </w:rPr>
            </w:pPr>
          </w:p>
        </w:tc>
      </w:tr>
      <w:tr w14:paraId="7932F0F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8194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79C517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107</w:t>
            </w:r>
          </w:p>
        </w:tc>
      </w:tr>
      <w:tr w14:paraId="67B288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E01C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D27663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7F389820">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756B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28367A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对侵害妇女及其配偶、子女在农村集体经济组织中享有权益的调解</w:t>
            </w:r>
          </w:p>
        </w:tc>
      </w:tr>
      <w:tr w14:paraId="1A068C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B0FF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4BA098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A93565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D0D6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E4F30C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40C39B93">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A12D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5979B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《中华人民共和国妇女权益保障法》第五十五条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法规定，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tc>
      </w:tr>
      <w:tr w14:paraId="5B5307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1834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DD64EA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087C44C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23E5C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DC23E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3EA24449">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C87B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26CB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58C97F5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AE74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6F5D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6D9FDA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05021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772B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27170B5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5BC80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4293C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98974B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8501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2907E7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86AC8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6A22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3394D7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BE80B0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9F239D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4B2C21F">
            <w:pPr>
              <w:widowControl/>
              <w:spacing w:line="400" w:lineRule="exact"/>
              <w:jc w:val="left"/>
              <w:textAlignment w:val="center"/>
              <w:rPr>
                <w:rFonts w:ascii="Times New Roman" w:hAnsi="Times New Roman" w:eastAsia="宋体" w:cs="Times New Roman"/>
                <w:color w:val="000000"/>
                <w:kern w:val="0"/>
                <w:sz w:val="18"/>
                <w:szCs w:val="18"/>
              </w:rPr>
            </w:pPr>
          </w:p>
          <w:p w14:paraId="54B20F5D">
            <w:pPr>
              <w:widowControl/>
              <w:spacing w:line="400" w:lineRule="exact"/>
              <w:jc w:val="left"/>
              <w:textAlignment w:val="center"/>
              <w:rPr>
                <w:rFonts w:ascii="Times New Roman" w:hAnsi="Times New Roman" w:eastAsia="宋体" w:cs="Times New Roman"/>
                <w:color w:val="000000"/>
                <w:kern w:val="0"/>
                <w:sz w:val="18"/>
                <w:szCs w:val="18"/>
              </w:rPr>
            </w:pPr>
          </w:p>
          <w:p w14:paraId="48D2F28B">
            <w:pPr>
              <w:widowControl/>
              <w:spacing w:line="400" w:lineRule="exact"/>
              <w:jc w:val="left"/>
              <w:textAlignment w:val="center"/>
              <w:rPr>
                <w:rFonts w:ascii="Times New Roman" w:hAnsi="Times New Roman" w:eastAsia="宋体" w:cs="Times New Roman"/>
                <w:color w:val="000000"/>
                <w:kern w:val="0"/>
                <w:sz w:val="18"/>
                <w:szCs w:val="18"/>
              </w:rPr>
            </w:pPr>
          </w:p>
          <w:p w14:paraId="519109A1">
            <w:pPr>
              <w:widowControl/>
              <w:spacing w:line="400" w:lineRule="exact"/>
              <w:jc w:val="left"/>
              <w:textAlignment w:val="center"/>
              <w:rPr>
                <w:rFonts w:ascii="Times New Roman" w:hAnsi="Times New Roman" w:eastAsia="宋体" w:cs="Times New Roman"/>
                <w:color w:val="000000"/>
                <w:kern w:val="0"/>
                <w:sz w:val="18"/>
                <w:szCs w:val="18"/>
              </w:rPr>
            </w:pPr>
          </w:p>
          <w:p w14:paraId="0612BCC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24E0D43">
            <w:pPr>
              <w:widowControl/>
              <w:spacing w:line="400" w:lineRule="exact"/>
              <w:rPr>
                <w:rFonts w:ascii="Times New Roman" w:hAnsi="Times New Roman" w:eastAsia="宋体" w:cs="Times New Roman"/>
                <w:color w:val="000000"/>
                <w:sz w:val="22"/>
                <w:szCs w:val="22"/>
              </w:rPr>
            </w:pPr>
          </w:p>
        </w:tc>
      </w:tr>
      <w:tr w14:paraId="0CE8613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A96F6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D417B69">
            <w:pPr>
              <w:widowControl/>
              <w:spacing w:line="400" w:lineRule="exact"/>
              <w:rPr>
                <w:rFonts w:ascii="Times New Roman" w:hAnsi="Times New Roman" w:eastAsia="宋体" w:cs="Times New Roman"/>
                <w:color w:val="000000"/>
                <w:sz w:val="22"/>
                <w:szCs w:val="22"/>
              </w:rPr>
            </w:pPr>
          </w:p>
        </w:tc>
      </w:tr>
      <w:tr w14:paraId="3ACFF8E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7336EB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A905D40">
            <w:pPr>
              <w:widowControl/>
              <w:spacing w:line="400" w:lineRule="exact"/>
              <w:rPr>
                <w:rFonts w:ascii="Times New Roman" w:hAnsi="Times New Roman" w:eastAsia="宋体" w:cs="Times New Roman"/>
                <w:color w:val="000000"/>
                <w:sz w:val="22"/>
                <w:szCs w:val="22"/>
              </w:rPr>
            </w:pPr>
          </w:p>
        </w:tc>
      </w:tr>
      <w:tr w14:paraId="16D80EB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95E6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A0695E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108</w:t>
            </w:r>
          </w:p>
        </w:tc>
      </w:tr>
      <w:tr w14:paraId="6A8692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EDA2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761DD5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57865B7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370C8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04784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捕杀狂犬、野犬</w:t>
            </w:r>
          </w:p>
        </w:tc>
      </w:tr>
      <w:tr w14:paraId="4846A8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582D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680477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99AF5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33B4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76F80A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22E6CFA4">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0635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2BADB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《中华人民共和国传染病防治法实施办法》第二十九条第三项</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乡（镇）政府负责辖区内养犬的管理，捕杀狂犬、野犬。</w:t>
            </w:r>
          </w:p>
        </w:tc>
      </w:tr>
      <w:tr w14:paraId="14B621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B173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3B2FC4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63DC0183">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93FFB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7B3A3E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CA1FDD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BFCA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9CF9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F391CC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7533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0AE9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888C04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2FD0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8EB3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1F39C4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0230A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DF07E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CBB50D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E9AD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86142D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47855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CA135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424D7B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8B77227">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3506C1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6483D2C">
            <w:pPr>
              <w:widowControl/>
              <w:spacing w:line="400" w:lineRule="exact"/>
              <w:jc w:val="left"/>
              <w:textAlignment w:val="center"/>
              <w:rPr>
                <w:rFonts w:ascii="Times New Roman" w:hAnsi="Times New Roman" w:eastAsia="宋体" w:cs="Times New Roman"/>
                <w:color w:val="000000"/>
                <w:kern w:val="0"/>
                <w:sz w:val="18"/>
                <w:szCs w:val="18"/>
              </w:rPr>
            </w:pPr>
          </w:p>
          <w:p w14:paraId="61A84F85">
            <w:pPr>
              <w:widowControl/>
              <w:spacing w:line="400" w:lineRule="exact"/>
              <w:jc w:val="left"/>
              <w:textAlignment w:val="center"/>
              <w:rPr>
                <w:rFonts w:ascii="Times New Roman" w:hAnsi="Times New Roman" w:eastAsia="宋体" w:cs="Times New Roman"/>
                <w:color w:val="000000"/>
                <w:kern w:val="0"/>
                <w:sz w:val="18"/>
                <w:szCs w:val="18"/>
              </w:rPr>
            </w:pPr>
          </w:p>
          <w:p w14:paraId="6EB8C20D">
            <w:pPr>
              <w:widowControl/>
              <w:spacing w:line="400" w:lineRule="exact"/>
              <w:jc w:val="left"/>
              <w:textAlignment w:val="center"/>
              <w:rPr>
                <w:rFonts w:ascii="Times New Roman" w:hAnsi="Times New Roman" w:eastAsia="宋体" w:cs="Times New Roman"/>
                <w:color w:val="000000"/>
                <w:kern w:val="0"/>
                <w:sz w:val="18"/>
                <w:szCs w:val="18"/>
              </w:rPr>
            </w:pPr>
          </w:p>
          <w:p w14:paraId="08799E1B">
            <w:pPr>
              <w:widowControl/>
              <w:spacing w:line="400" w:lineRule="exact"/>
              <w:jc w:val="left"/>
              <w:textAlignment w:val="center"/>
              <w:rPr>
                <w:rFonts w:ascii="Times New Roman" w:hAnsi="Times New Roman" w:eastAsia="宋体" w:cs="Times New Roman"/>
                <w:color w:val="000000"/>
                <w:kern w:val="0"/>
                <w:sz w:val="18"/>
                <w:szCs w:val="18"/>
              </w:rPr>
            </w:pPr>
          </w:p>
          <w:p w14:paraId="174BCE0B">
            <w:pPr>
              <w:widowControl/>
              <w:spacing w:line="400" w:lineRule="exact"/>
              <w:jc w:val="left"/>
              <w:textAlignment w:val="center"/>
              <w:rPr>
                <w:rFonts w:ascii="Times New Roman" w:hAnsi="Times New Roman" w:eastAsia="宋体" w:cs="Times New Roman"/>
                <w:color w:val="000000"/>
                <w:kern w:val="0"/>
                <w:sz w:val="18"/>
                <w:szCs w:val="18"/>
              </w:rPr>
            </w:pPr>
          </w:p>
          <w:p w14:paraId="0D5B5347">
            <w:pPr>
              <w:widowControl/>
              <w:spacing w:line="400" w:lineRule="exact"/>
              <w:jc w:val="left"/>
              <w:textAlignment w:val="center"/>
              <w:rPr>
                <w:rFonts w:ascii="Times New Roman" w:hAnsi="Times New Roman" w:eastAsia="宋体" w:cs="Times New Roman"/>
                <w:color w:val="000000"/>
                <w:kern w:val="0"/>
                <w:sz w:val="18"/>
                <w:szCs w:val="18"/>
              </w:rPr>
            </w:pPr>
          </w:p>
          <w:p w14:paraId="4BFA6F3E">
            <w:pPr>
              <w:widowControl/>
              <w:spacing w:line="400" w:lineRule="exact"/>
              <w:jc w:val="left"/>
              <w:textAlignment w:val="center"/>
              <w:rPr>
                <w:rFonts w:ascii="Times New Roman" w:hAnsi="Times New Roman" w:eastAsia="宋体" w:cs="Times New Roman"/>
                <w:color w:val="000000"/>
                <w:kern w:val="0"/>
                <w:sz w:val="18"/>
                <w:szCs w:val="18"/>
              </w:rPr>
            </w:pPr>
          </w:p>
          <w:p w14:paraId="3A94F59A">
            <w:pPr>
              <w:widowControl/>
              <w:spacing w:line="400" w:lineRule="exact"/>
              <w:jc w:val="left"/>
              <w:textAlignment w:val="center"/>
              <w:rPr>
                <w:rFonts w:ascii="Times New Roman" w:hAnsi="Times New Roman" w:eastAsia="宋体" w:cs="Times New Roman"/>
                <w:color w:val="000000"/>
                <w:kern w:val="0"/>
                <w:sz w:val="18"/>
                <w:szCs w:val="18"/>
              </w:rPr>
            </w:pPr>
          </w:p>
          <w:p w14:paraId="6877D7C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C44622B">
            <w:pPr>
              <w:widowControl/>
              <w:spacing w:line="400" w:lineRule="exact"/>
              <w:rPr>
                <w:rFonts w:ascii="Times New Roman" w:hAnsi="Times New Roman" w:eastAsia="宋体" w:cs="Times New Roman"/>
                <w:color w:val="000000"/>
                <w:sz w:val="22"/>
                <w:szCs w:val="22"/>
              </w:rPr>
            </w:pPr>
          </w:p>
        </w:tc>
      </w:tr>
      <w:tr w14:paraId="1ACC95A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1589FF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BDEE598">
            <w:pPr>
              <w:widowControl/>
              <w:spacing w:line="400" w:lineRule="exact"/>
              <w:rPr>
                <w:rFonts w:ascii="Times New Roman" w:hAnsi="Times New Roman" w:eastAsia="宋体" w:cs="Times New Roman"/>
                <w:color w:val="000000"/>
                <w:sz w:val="22"/>
                <w:szCs w:val="22"/>
              </w:rPr>
            </w:pPr>
          </w:p>
        </w:tc>
      </w:tr>
      <w:tr w14:paraId="25CD7FA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07E4BF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6FB692C">
            <w:pPr>
              <w:widowControl/>
              <w:spacing w:line="400" w:lineRule="exact"/>
              <w:rPr>
                <w:rFonts w:ascii="Times New Roman" w:hAnsi="Times New Roman" w:eastAsia="宋体" w:cs="Times New Roman"/>
                <w:color w:val="000000"/>
                <w:sz w:val="22"/>
                <w:szCs w:val="22"/>
              </w:rPr>
            </w:pPr>
          </w:p>
        </w:tc>
      </w:tr>
      <w:tr w14:paraId="36A87B6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3E549F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8C6E24E">
            <w:pPr>
              <w:widowControl/>
              <w:spacing w:line="400" w:lineRule="exact"/>
              <w:rPr>
                <w:rFonts w:ascii="Times New Roman" w:hAnsi="Times New Roman" w:eastAsia="宋体" w:cs="Times New Roman"/>
                <w:color w:val="000000"/>
                <w:sz w:val="22"/>
                <w:szCs w:val="22"/>
              </w:rPr>
            </w:pPr>
          </w:p>
        </w:tc>
      </w:tr>
      <w:tr w14:paraId="5D0719A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B25C5D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F1DF3BE">
            <w:pPr>
              <w:widowControl/>
              <w:spacing w:line="400" w:lineRule="exact"/>
              <w:rPr>
                <w:rFonts w:ascii="Times New Roman" w:hAnsi="Times New Roman" w:eastAsia="宋体" w:cs="Times New Roman"/>
                <w:color w:val="000000"/>
                <w:sz w:val="22"/>
                <w:szCs w:val="22"/>
              </w:rPr>
            </w:pPr>
          </w:p>
        </w:tc>
      </w:tr>
      <w:tr w14:paraId="3D873CD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D22036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D432D14">
            <w:pPr>
              <w:widowControl/>
              <w:spacing w:line="400" w:lineRule="exact"/>
              <w:rPr>
                <w:rFonts w:ascii="Times New Roman" w:hAnsi="Times New Roman" w:eastAsia="宋体" w:cs="Times New Roman"/>
                <w:color w:val="000000"/>
                <w:sz w:val="22"/>
                <w:szCs w:val="22"/>
              </w:rPr>
            </w:pPr>
          </w:p>
        </w:tc>
      </w:tr>
      <w:tr w14:paraId="248A1A0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CE3C70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198EEAF">
            <w:pPr>
              <w:widowControl/>
              <w:spacing w:line="400" w:lineRule="exact"/>
              <w:rPr>
                <w:rFonts w:ascii="Times New Roman" w:hAnsi="Times New Roman" w:eastAsia="宋体" w:cs="Times New Roman"/>
                <w:color w:val="000000"/>
                <w:sz w:val="22"/>
                <w:szCs w:val="22"/>
              </w:rPr>
            </w:pPr>
          </w:p>
        </w:tc>
      </w:tr>
      <w:tr w14:paraId="3E99050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7169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EB23A0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109</w:t>
            </w:r>
          </w:p>
        </w:tc>
      </w:tr>
      <w:tr w14:paraId="070DBE9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B8B4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258336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107DE4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15BF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7532BD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对社区戒毒人员、社区康复人员的监督</w:t>
            </w:r>
          </w:p>
        </w:tc>
      </w:tr>
      <w:tr w14:paraId="05403E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5094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7B83D0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3DBFC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0D45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F27A6E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6B0B85DA">
        <w:tblPrEx>
          <w:tblCellMar>
            <w:top w:w="0" w:type="dxa"/>
            <w:left w:w="108" w:type="dxa"/>
            <w:bottom w:w="0" w:type="dxa"/>
            <w:right w:w="108" w:type="dxa"/>
          </w:tblCellMar>
        </w:tblPrEx>
        <w:trPr>
          <w:trHeight w:val="21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FB6B3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6CB544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中华人民共和国禁毒法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第三十四条第一款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p>
        </w:tc>
      </w:tr>
      <w:tr w14:paraId="0455F1DB">
        <w:tblPrEx>
          <w:tblCellMar>
            <w:top w:w="0" w:type="dxa"/>
            <w:left w:w="108" w:type="dxa"/>
            <w:bottom w:w="0" w:type="dxa"/>
            <w:right w:w="108" w:type="dxa"/>
          </w:tblCellMar>
        </w:tblPrEx>
        <w:trPr>
          <w:trHeight w:val="24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9B76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0CB4D5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《中华人民共和国禁毒法》第三十九条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w:t>
            </w:r>
          </w:p>
        </w:tc>
      </w:tr>
      <w:tr w14:paraId="6073EA2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9AB5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C51F42F">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1E952FB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407DE5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FEE81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4FACE8D">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5360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59D7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0F57CA94">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1851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3551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624EBB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3A9E3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10A2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42DBE36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2604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05B4E6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B3254A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5FC7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1D83E7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052F5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2430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D154DB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88D3A5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FAB5A78">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72620CD9">
            <w:pPr>
              <w:widowControl/>
              <w:spacing w:line="400" w:lineRule="exact"/>
              <w:rPr>
                <w:rFonts w:ascii="Times New Roman" w:hAnsi="Times New Roman" w:eastAsia="宋体" w:cs="Times New Roman"/>
                <w:color w:val="000000"/>
                <w:sz w:val="22"/>
                <w:szCs w:val="22"/>
              </w:rPr>
            </w:pPr>
          </w:p>
        </w:tc>
      </w:tr>
      <w:tr w14:paraId="759E16F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D363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1EBAAC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110</w:t>
            </w:r>
          </w:p>
        </w:tc>
      </w:tr>
      <w:tr w14:paraId="7C4CAB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F937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BE9A3D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4A079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7051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97785E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对可能引发社会安全事件的矛盾纠纷的调解处理</w:t>
            </w:r>
          </w:p>
        </w:tc>
      </w:tr>
      <w:tr w14:paraId="570657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E94B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25D0C0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039DF0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2A8D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13AAB52">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7854DCFA">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52D7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FE88C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《中华人民共和国突发事件应对法》第二十一条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县级人民政府及其有关部门、乡级人民政府、街道办事处、居民委员会、村民委员会应当及时调解处理可能引发社会安全事件的矛盾纠纷。</w:t>
            </w:r>
          </w:p>
        </w:tc>
      </w:tr>
      <w:tr w14:paraId="28A7089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6F59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F67ACC6">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1F5190E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750A4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7DCDA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3C63398">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C7E5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8D7B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8802E64">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D706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BD53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6DD46C7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DB42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7DEF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0880549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79F77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BE8EE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7D437D4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7DA4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C2CBF8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B1377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1BAB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7952CB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FCD962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D88E7F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22BCC64">
            <w:pPr>
              <w:widowControl/>
              <w:spacing w:line="400" w:lineRule="exact"/>
              <w:jc w:val="left"/>
              <w:textAlignment w:val="center"/>
              <w:rPr>
                <w:rFonts w:ascii="Times New Roman" w:hAnsi="Times New Roman" w:eastAsia="宋体" w:cs="Times New Roman"/>
                <w:color w:val="000000"/>
                <w:kern w:val="0"/>
                <w:sz w:val="18"/>
                <w:szCs w:val="18"/>
              </w:rPr>
            </w:pPr>
          </w:p>
          <w:p w14:paraId="1C4A1DC1">
            <w:pPr>
              <w:widowControl/>
              <w:spacing w:line="400" w:lineRule="exact"/>
              <w:jc w:val="left"/>
              <w:textAlignment w:val="center"/>
              <w:rPr>
                <w:rFonts w:ascii="Times New Roman" w:hAnsi="Times New Roman" w:eastAsia="宋体" w:cs="Times New Roman"/>
                <w:color w:val="000000"/>
                <w:kern w:val="0"/>
                <w:sz w:val="18"/>
                <w:szCs w:val="18"/>
              </w:rPr>
            </w:pPr>
          </w:p>
          <w:p w14:paraId="1C7553C4">
            <w:pPr>
              <w:widowControl/>
              <w:spacing w:line="400" w:lineRule="exact"/>
              <w:jc w:val="left"/>
              <w:textAlignment w:val="center"/>
              <w:rPr>
                <w:rFonts w:ascii="Times New Roman" w:hAnsi="Times New Roman" w:eastAsia="宋体" w:cs="Times New Roman"/>
                <w:color w:val="000000"/>
                <w:kern w:val="0"/>
                <w:sz w:val="18"/>
                <w:szCs w:val="18"/>
              </w:rPr>
            </w:pPr>
          </w:p>
          <w:p w14:paraId="36CD06FF">
            <w:pPr>
              <w:widowControl/>
              <w:spacing w:line="400" w:lineRule="exact"/>
              <w:jc w:val="left"/>
              <w:textAlignment w:val="center"/>
              <w:rPr>
                <w:rFonts w:ascii="Times New Roman" w:hAnsi="Times New Roman" w:eastAsia="宋体" w:cs="Times New Roman"/>
                <w:color w:val="000000"/>
                <w:kern w:val="0"/>
                <w:sz w:val="18"/>
                <w:szCs w:val="18"/>
              </w:rPr>
            </w:pPr>
          </w:p>
          <w:p w14:paraId="0E4318D3">
            <w:pPr>
              <w:widowControl/>
              <w:spacing w:line="400" w:lineRule="exact"/>
              <w:jc w:val="left"/>
              <w:textAlignment w:val="center"/>
              <w:rPr>
                <w:rFonts w:ascii="Times New Roman" w:hAnsi="Times New Roman" w:eastAsia="宋体" w:cs="Times New Roman"/>
                <w:color w:val="000000"/>
                <w:kern w:val="0"/>
                <w:sz w:val="18"/>
                <w:szCs w:val="18"/>
              </w:rPr>
            </w:pPr>
          </w:p>
          <w:p w14:paraId="14DDE754">
            <w:pPr>
              <w:widowControl/>
              <w:spacing w:line="400" w:lineRule="exact"/>
              <w:jc w:val="left"/>
              <w:textAlignment w:val="center"/>
              <w:rPr>
                <w:rFonts w:ascii="Times New Roman" w:hAnsi="Times New Roman" w:eastAsia="宋体" w:cs="Times New Roman"/>
                <w:color w:val="000000"/>
                <w:kern w:val="0"/>
                <w:sz w:val="18"/>
                <w:szCs w:val="18"/>
              </w:rPr>
            </w:pPr>
          </w:p>
          <w:p w14:paraId="441ADA87">
            <w:pPr>
              <w:widowControl/>
              <w:spacing w:line="400" w:lineRule="exact"/>
              <w:jc w:val="left"/>
              <w:textAlignment w:val="center"/>
              <w:rPr>
                <w:rFonts w:ascii="Times New Roman" w:hAnsi="Times New Roman" w:eastAsia="宋体" w:cs="Times New Roman"/>
                <w:color w:val="000000"/>
                <w:kern w:val="0"/>
                <w:sz w:val="18"/>
                <w:szCs w:val="18"/>
              </w:rPr>
            </w:pPr>
          </w:p>
          <w:p w14:paraId="12A3FD8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6414EC1">
            <w:pPr>
              <w:widowControl/>
              <w:spacing w:line="400" w:lineRule="exact"/>
              <w:rPr>
                <w:rFonts w:ascii="Times New Roman" w:hAnsi="Times New Roman" w:eastAsia="宋体" w:cs="Times New Roman"/>
                <w:color w:val="000000"/>
                <w:sz w:val="22"/>
                <w:szCs w:val="22"/>
              </w:rPr>
            </w:pPr>
          </w:p>
        </w:tc>
      </w:tr>
      <w:tr w14:paraId="308B735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62B90B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7AEFD60">
            <w:pPr>
              <w:widowControl/>
              <w:spacing w:line="400" w:lineRule="exact"/>
              <w:rPr>
                <w:rFonts w:ascii="Times New Roman" w:hAnsi="Times New Roman" w:eastAsia="宋体" w:cs="Times New Roman"/>
                <w:color w:val="000000"/>
                <w:sz w:val="22"/>
                <w:szCs w:val="22"/>
              </w:rPr>
            </w:pPr>
          </w:p>
        </w:tc>
      </w:tr>
      <w:tr w14:paraId="53E5507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FE3F3A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DDE27D5">
            <w:pPr>
              <w:widowControl/>
              <w:spacing w:line="400" w:lineRule="exact"/>
              <w:rPr>
                <w:rFonts w:ascii="Times New Roman" w:hAnsi="Times New Roman" w:eastAsia="宋体" w:cs="Times New Roman"/>
                <w:color w:val="000000"/>
                <w:sz w:val="22"/>
                <w:szCs w:val="22"/>
              </w:rPr>
            </w:pPr>
          </w:p>
        </w:tc>
      </w:tr>
      <w:tr w14:paraId="0AAC45A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754BB6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49A2D9C">
            <w:pPr>
              <w:widowControl/>
              <w:spacing w:line="400" w:lineRule="exact"/>
              <w:rPr>
                <w:rFonts w:ascii="Times New Roman" w:hAnsi="Times New Roman" w:eastAsia="宋体" w:cs="Times New Roman"/>
                <w:color w:val="000000"/>
                <w:sz w:val="22"/>
                <w:szCs w:val="22"/>
              </w:rPr>
            </w:pPr>
          </w:p>
        </w:tc>
      </w:tr>
      <w:tr w14:paraId="06853B2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FB92EB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945AF4D">
            <w:pPr>
              <w:widowControl/>
              <w:spacing w:line="400" w:lineRule="exact"/>
              <w:rPr>
                <w:rFonts w:ascii="Times New Roman" w:hAnsi="Times New Roman" w:eastAsia="宋体" w:cs="Times New Roman"/>
                <w:color w:val="000000"/>
                <w:sz w:val="22"/>
                <w:szCs w:val="22"/>
              </w:rPr>
            </w:pPr>
          </w:p>
        </w:tc>
      </w:tr>
      <w:tr w14:paraId="2B9CF0A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D5719F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97169DA">
            <w:pPr>
              <w:widowControl/>
              <w:spacing w:line="400" w:lineRule="exact"/>
              <w:rPr>
                <w:rFonts w:ascii="Times New Roman" w:hAnsi="Times New Roman" w:eastAsia="宋体" w:cs="Times New Roman"/>
                <w:color w:val="000000"/>
                <w:sz w:val="22"/>
                <w:szCs w:val="22"/>
              </w:rPr>
            </w:pPr>
          </w:p>
        </w:tc>
      </w:tr>
      <w:tr w14:paraId="2F6E7D3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79AD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EAB216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111</w:t>
            </w:r>
          </w:p>
        </w:tc>
      </w:tr>
      <w:tr w14:paraId="6B25B10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EB69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9AD806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CBB02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C652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6F2B15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对畜禽养殖环境污染行为的制止</w:t>
            </w:r>
          </w:p>
        </w:tc>
      </w:tr>
      <w:tr w14:paraId="3F3BF1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DF5E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22BAEA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A56533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7F1C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C96E47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63858F4D">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A9553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BA9877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《畜禽规模养殖污染防治条例》第二十三条第二款　乡镇人民政府、基层群众自治组织发现畜禽养殖环境污染行为的，应当及时制止和报告。</w:t>
            </w:r>
            <w:r>
              <w:rPr>
                <w:rFonts w:ascii="Times New Roman" w:hAnsi="Times New Roman" w:eastAsia="宋体" w:cs="Times New Roman"/>
                <w:color w:val="000000"/>
                <w:kern w:val="0"/>
                <w:sz w:val="22"/>
                <w:szCs w:val="22"/>
              </w:rPr>
              <w:t xml:space="preserve"> </w:t>
            </w:r>
          </w:p>
        </w:tc>
      </w:tr>
      <w:tr w14:paraId="43857E72">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6751E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F2253C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《四川省环境保护条例》第七十条第三款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乡（镇）人民政府应当加强对非规模化畜禽养殖的监督管理，发现畜禽养殖环境污染行为的，应当及时制止和报告。</w:t>
            </w:r>
          </w:p>
        </w:tc>
      </w:tr>
      <w:tr w14:paraId="289B72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7446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3BD330F">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综合执法办公室</w:t>
            </w:r>
          </w:p>
        </w:tc>
      </w:tr>
      <w:tr w14:paraId="79CE63EE">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FC86D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DC48B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0369C0F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395A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DF12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E16965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938F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F3A7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17EFE91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5870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EC0E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6B116E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5397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D1EEC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4CF9F5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6C59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7C8D18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82DB81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7D90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71A80F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31A9B3B">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39D8DD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542C2D0">
            <w:pPr>
              <w:widowControl/>
              <w:spacing w:line="400" w:lineRule="exact"/>
              <w:jc w:val="left"/>
              <w:textAlignment w:val="center"/>
              <w:rPr>
                <w:rFonts w:ascii="Times New Roman" w:hAnsi="Times New Roman" w:eastAsia="宋体" w:cs="Times New Roman"/>
                <w:color w:val="000000"/>
                <w:kern w:val="0"/>
                <w:sz w:val="18"/>
                <w:szCs w:val="18"/>
              </w:rPr>
            </w:pPr>
          </w:p>
          <w:p w14:paraId="363C5E15">
            <w:pPr>
              <w:widowControl/>
              <w:spacing w:line="400" w:lineRule="exact"/>
              <w:jc w:val="left"/>
              <w:textAlignment w:val="center"/>
              <w:rPr>
                <w:rFonts w:ascii="Times New Roman" w:hAnsi="Times New Roman" w:eastAsia="宋体" w:cs="Times New Roman"/>
                <w:color w:val="000000"/>
                <w:kern w:val="0"/>
                <w:sz w:val="18"/>
                <w:szCs w:val="18"/>
              </w:rPr>
            </w:pPr>
          </w:p>
          <w:p w14:paraId="348B7D8D">
            <w:pPr>
              <w:widowControl/>
              <w:spacing w:line="400" w:lineRule="exact"/>
              <w:jc w:val="left"/>
              <w:textAlignment w:val="center"/>
              <w:rPr>
                <w:rFonts w:ascii="Times New Roman" w:hAnsi="Times New Roman" w:eastAsia="宋体" w:cs="Times New Roman"/>
                <w:color w:val="000000"/>
                <w:kern w:val="0"/>
                <w:sz w:val="18"/>
                <w:szCs w:val="18"/>
              </w:rPr>
            </w:pPr>
          </w:p>
          <w:p w14:paraId="16882053">
            <w:pPr>
              <w:widowControl/>
              <w:spacing w:line="400" w:lineRule="exact"/>
              <w:jc w:val="left"/>
              <w:textAlignment w:val="center"/>
              <w:rPr>
                <w:rFonts w:ascii="Times New Roman" w:hAnsi="Times New Roman" w:eastAsia="宋体" w:cs="Times New Roman"/>
                <w:color w:val="000000"/>
                <w:kern w:val="0"/>
                <w:sz w:val="18"/>
                <w:szCs w:val="18"/>
              </w:rPr>
            </w:pPr>
          </w:p>
          <w:p w14:paraId="60BBD018">
            <w:pPr>
              <w:widowControl/>
              <w:spacing w:line="400" w:lineRule="exact"/>
              <w:jc w:val="left"/>
              <w:textAlignment w:val="center"/>
              <w:rPr>
                <w:rFonts w:ascii="Times New Roman" w:hAnsi="Times New Roman" w:eastAsia="宋体" w:cs="Times New Roman"/>
                <w:color w:val="000000"/>
                <w:kern w:val="0"/>
                <w:sz w:val="18"/>
                <w:szCs w:val="18"/>
              </w:rPr>
            </w:pPr>
          </w:p>
          <w:p w14:paraId="1689402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DB5C0DC">
            <w:pPr>
              <w:widowControl/>
              <w:spacing w:line="400" w:lineRule="exact"/>
              <w:rPr>
                <w:rFonts w:ascii="Times New Roman" w:hAnsi="Times New Roman" w:eastAsia="宋体" w:cs="Times New Roman"/>
                <w:color w:val="000000"/>
                <w:sz w:val="22"/>
                <w:szCs w:val="22"/>
              </w:rPr>
            </w:pPr>
          </w:p>
        </w:tc>
      </w:tr>
      <w:tr w14:paraId="36BEC84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7887B3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CA32F99">
            <w:pPr>
              <w:widowControl/>
              <w:spacing w:line="400" w:lineRule="exact"/>
              <w:rPr>
                <w:rFonts w:ascii="Times New Roman" w:hAnsi="Times New Roman" w:eastAsia="宋体" w:cs="Times New Roman"/>
                <w:color w:val="000000"/>
                <w:sz w:val="22"/>
                <w:szCs w:val="22"/>
              </w:rPr>
            </w:pPr>
          </w:p>
        </w:tc>
      </w:tr>
      <w:tr w14:paraId="30EBCB2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3D5CD3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D502BD6">
            <w:pPr>
              <w:widowControl/>
              <w:spacing w:line="400" w:lineRule="exact"/>
              <w:rPr>
                <w:rFonts w:ascii="Times New Roman" w:hAnsi="Times New Roman" w:eastAsia="宋体" w:cs="Times New Roman"/>
                <w:color w:val="000000"/>
                <w:sz w:val="22"/>
                <w:szCs w:val="22"/>
              </w:rPr>
            </w:pPr>
          </w:p>
        </w:tc>
      </w:tr>
      <w:tr w14:paraId="23FA3C8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F2C56D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678CA77">
            <w:pPr>
              <w:widowControl/>
              <w:spacing w:line="400" w:lineRule="exact"/>
              <w:rPr>
                <w:rFonts w:ascii="Times New Roman" w:hAnsi="Times New Roman" w:eastAsia="宋体" w:cs="Times New Roman"/>
                <w:color w:val="000000"/>
                <w:sz w:val="22"/>
                <w:szCs w:val="22"/>
              </w:rPr>
            </w:pPr>
          </w:p>
        </w:tc>
      </w:tr>
      <w:tr w14:paraId="2E1F453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A9EC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F2D24B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112</w:t>
            </w:r>
          </w:p>
        </w:tc>
      </w:tr>
      <w:tr w14:paraId="41FAA7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DC6B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4DC54C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7998B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575F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6D4735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对拖欠农民工工资矛盾的排查和调处</w:t>
            </w:r>
          </w:p>
        </w:tc>
      </w:tr>
      <w:tr w14:paraId="7FFAA7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5332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0F5A23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A2CDE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8750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271046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63F5CD1F">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8A9F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24915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《保障农民工工资支付条例》第四条第二款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乡镇人民政府、街道办事处应当加强对拖欠农民工工资矛盾的排查和调处工作，防范和化解矛盾，及时调解纠纷。</w:t>
            </w:r>
          </w:p>
        </w:tc>
      </w:tr>
      <w:tr w14:paraId="3905E9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BFF8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A62E719">
            <w:pPr>
              <w:widowControl/>
              <w:spacing w:line="400" w:lineRule="exact"/>
              <w:jc w:val="center"/>
              <w:textAlignment w:val="center"/>
              <w:rPr>
                <w:rFonts w:hint="eastAsia" w:ascii="Times New Roman" w:hAnsi="Times New Roman" w:eastAsia="宋体" w:cs="Times New Roman"/>
                <w:color w:val="000000"/>
                <w:sz w:val="24"/>
                <w:lang w:eastAsia="zh-CN"/>
              </w:rPr>
            </w:pPr>
            <w:r>
              <w:rPr>
                <w:rFonts w:hint="eastAsia" w:ascii="方正仿宋_GBK" w:hAnsi="方正仿宋_GBK" w:eastAsia="方正仿宋_GBK" w:cs="方正仿宋_GBK"/>
                <w:color w:val="000000"/>
                <w:kern w:val="0"/>
                <w:sz w:val="24"/>
                <w:lang w:val="en-US" w:eastAsia="zh-CN"/>
              </w:rPr>
              <w:t>便民服务中心</w:t>
            </w:r>
          </w:p>
        </w:tc>
      </w:tr>
      <w:tr w14:paraId="2C8B50EA">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E1D1B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060D3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A573F02">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C852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3717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42DB21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1F5B7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90B8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696DD3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ECB4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420E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132B2E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DA9C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C528E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73F7EF0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7C17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A45FBE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E5BAC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DBD34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219F4E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FD4A913">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4A37BD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DEB94FF">
            <w:pPr>
              <w:widowControl/>
              <w:spacing w:line="400" w:lineRule="exact"/>
              <w:jc w:val="left"/>
              <w:textAlignment w:val="center"/>
              <w:rPr>
                <w:rFonts w:ascii="Times New Roman" w:hAnsi="Times New Roman" w:eastAsia="宋体" w:cs="Times New Roman"/>
                <w:color w:val="000000"/>
                <w:kern w:val="0"/>
                <w:sz w:val="18"/>
                <w:szCs w:val="18"/>
              </w:rPr>
            </w:pPr>
          </w:p>
          <w:p w14:paraId="183DF7E1">
            <w:pPr>
              <w:widowControl/>
              <w:spacing w:line="400" w:lineRule="exact"/>
              <w:jc w:val="left"/>
              <w:textAlignment w:val="center"/>
              <w:rPr>
                <w:rFonts w:ascii="Times New Roman" w:hAnsi="Times New Roman" w:eastAsia="宋体" w:cs="Times New Roman"/>
                <w:color w:val="000000"/>
                <w:kern w:val="0"/>
                <w:sz w:val="18"/>
                <w:szCs w:val="18"/>
              </w:rPr>
            </w:pPr>
          </w:p>
          <w:p w14:paraId="697333E5">
            <w:pPr>
              <w:widowControl/>
              <w:spacing w:line="400" w:lineRule="exact"/>
              <w:jc w:val="left"/>
              <w:textAlignment w:val="center"/>
              <w:rPr>
                <w:rFonts w:ascii="Times New Roman" w:hAnsi="Times New Roman" w:eastAsia="宋体" w:cs="Times New Roman"/>
                <w:color w:val="000000"/>
                <w:kern w:val="0"/>
                <w:sz w:val="18"/>
                <w:szCs w:val="18"/>
              </w:rPr>
            </w:pPr>
          </w:p>
          <w:p w14:paraId="302BCF98">
            <w:pPr>
              <w:widowControl/>
              <w:spacing w:line="400" w:lineRule="exact"/>
              <w:jc w:val="left"/>
              <w:textAlignment w:val="center"/>
              <w:rPr>
                <w:rFonts w:ascii="Times New Roman" w:hAnsi="Times New Roman" w:eastAsia="宋体" w:cs="Times New Roman"/>
                <w:color w:val="000000"/>
                <w:kern w:val="0"/>
                <w:sz w:val="18"/>
                <w:szCs w:val="18"/>
              </w:rPr>
            </w:pPr>
          </w:p>
          <w:p w14:paraId="780C5AB4">
            <w:pPr>
              <w:widowControl/>
              <w:spacing w:line="400" w:lineRule="exact"/>
              <w:jc w:val="left"/>
              <w:textAlignment w:val="center"/>
              <w:rPr>
                <w:rFonts w:ascii="Times New Roman" w:hAnsi="Times New Roman" w:eastAsia="宋体" w:cs="Times New Roman"/>
                <w:color w:val="000000"/>
                <w:kern w:val="0"/>
                <w:sz w:val="18"/>
                <w:szCs w:val="18"/>
              </w:rPr>
            </w:pPr>
          </w:p>
          <w:p w14:paraId="00251C2A">
            <w:pPr>
              <w:widowControl/>
              <w:spacing w:line="400" w:lineRule="exact"/>
              <w:jc w:val="left"/>
              <w:textAlignment w:val="center"/>
              <w:rPr>
                <w:rFonts w:ascii="Times New Roman" w:hAnsi="Times New Roman" w:eastAsia="宋体" w:cs="Times New Roman"/>
                <w:color w:val="000000"/>
                <w:kern w:val="0"/>
                <w:sz w:val="18"/>
                <w:szCs w:val="18"/>
              </w:rPr>
            </w:pPr>
          </w:p>
          <w:p w14:paraId="0EE6EFC0">
            <w:pPr>
              <w:widowControl/>
              <w:spacing w:line="400" w:lineRule="exact"/>
              <w:jc w:val="left"/>
              <w:textAlignment w:val="center"/>
              <w:rPr>
                <w:rFonts w:ascii="Times New Roman" w:hAnsi="Times New Roman" w:eastAsia="宋体" w:cs="Times New Roman"/>
                <w:color w:val="000000"/>
                <w:kern w:val="0"/>
                <w:sz w:val="18"/>
                <w:szCs w:val="18"/>
              </w:rPr>
            </w:pPr>
          </w:p>
          <w:p w14:paraId="35C9C9D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75A32EE">
            <w:pPr>
              <w:widowControl/>
              <w:spacing w:line="400" w:lineRule="exact"/>
              <w:rPr>
                <w:rFonts w:ascii="Times New Roman" w:hAnsi="Times New Roman" w:eastAsia="宋体" w:cs="Times New Roman"/>
                <w:color w:val="000000"/>
                <w:sz w:val="22"/>
                <w:szCs w:val="22"/>
              </w:rPr>
            </w:pPr>
          </w:p>
        </w:tc>
      </w:tr>
      <w:tr w14:paraId="07AB075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5E656B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9EFE4D0">
            <w:pPr>
              <w:widowControl/>
              <w:spacing w:line="400" w:lineRule="exact"/>
              <w:rPr>
                <w:rFonts w:ascii="Times New Roman" w:hAnsi="Times New Roman" w:eastAsia="宋体" w:cs="Times New Roman"/>
                <w:color w:val="000000"/>
                <w:sz w:val="22"/>
                <w:szCs w:val="22"/>
              </w:rPr>
            </w:pPr>
          </w:p>
        </w:tc>
      </w:tr>
      <w:tr w14:paraId="7146AEE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72125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912CE8C">
            <w:pPr>
              <w:widowControl/>
              <w:spacing w:line="400" w:lineRule="exact"/>
              <w:rPr>
                <w:rFonts w:ascii="Times New Roman" w:hAnsi="Times New Roman" w:eastAsia="宋体" w:cs="Times New Roman"/>
                <w:color w:val="000000"/>
                <w:sz w:val="22"/>
                <w:szCs w:val="22"/>
              </w:rPr>
            </w:pPr>
          </w:p>
        </w:tc>
      </w:tr>
      <w:tr w14:paraId="43414E9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58CFF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3833443">
            <w:pPr>
              <w:widowControl/>
              <w:spacing w:line="400" w:lineRule="exact"/>
              <w:rPr>
                <w:rFonts w:ascii="Times New Roman" w:hAnsi="Times New Roman" w:eastAsia="宋体" w:cs="Times New Roman"/>
                <w:color w:val="000000"/>
                <w:sz w:val="22"/>
                <w:szCs w:val="22"/>
              </w:rPr>
            </w:pPr>
          </w:p>
        </w:tc>
      </w:tr>
      <w:tr w14:paraId="1A2B77A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FEBB3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435499">
            <w:pPr>
              <w:widowControl/>
              <w:spacing w:line="400" w:lineRule="exact"/>
              <w:rPr>
                <w:rFonts w:ascii="Times New Roman" w:hAnsi="Times New Roman" w:eastAsia="宋体" w:cs="Times New Roman"/>
                <w:color w:val="000000"/>
                <w:sz w:val="22"/>
                <w:szCs w:val="22"/>
              </w:rPr>
            </w:pPr>
          </w:p>
        </w:tc>
      </w:tr>
      <w:tr w14:paraId="21D537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C074F2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D484054">
            <w:pPr>
              <w:widowControl/>
              <w:spacing w:line="400" w:lineRule="exact"/>
              <w:rPr>
                <w:rFonts w:ascii="Times New Roman" w:hAnsi="Times New Roman" w:eastAsia="宋体" w:cs="Times New Roman"/>
                <w:color w:val="000000"/>
                <w:sz w:val="22"/>
                <w:szCs w:val="22"/>
              </w:rPr>
            </w:pPr>
          </w:p>
        </w:tc>
      </w:tr>
      <w:tr w14:paraId="13172A4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3CEB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2F6D16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113</w:t>
            </w:r>
          </w:p>
        </w:tc>
      </w:tr>
      <w:tr w14:paraId="0E37E70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7755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74E71A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0899D9C">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F3E9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5C25B0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对不满</w:t>
            </w:r>
            <w:r>
              <w:rPr>
                <w:rFonts w:ascii="Times New Roman" w:hAnsi="Times New Roman" w:eastAsia="方正仿宋_GBK" w:cs="Times New Roman"/>
                <w:color w:val="000000"/>
                <w:kern w:val="0"/>
                <w:sz w:val="22"/>
                <w:szCs w:val="22"/>
              </w:rPr>
              <w:t>16</w:t>
            </w:r>
            <w:r>
              <w:rPr>
                <w:rFonts w:hint="eastAsia" w:ascii="方正仿宋_GBK" w:hAnsi="方正仿宋_GBK" w:eastAsia="方正仿宋_GBK" w:cs="方正仿宋_GBK"/>
                <w:color w:val="000000"/>
                <w:kern w:val="0"/>
                <w:sz w:val="22"/>
                <w:szCs w:val="22"/>
              </w:rPr>
              <w:t>周岁的未成年人的父母或者其他监护人允许其被用人单位非法招用的处理</w:t>
            </w:r>
          </w:p>
        </w:tc>
      </w:tr>
      <w:tr w14:paraId="02ECE9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24E8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A2CB9B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F11A3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24DB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2A15E1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4C2835B6">
        <w:tblPrEx>
          <w:tblCellMar>
            <w:top w:w="0" w:type="dxa"/>
            <w:left w:w="108" w:type="dxa"/>
            <w:bottom w:w="0" w:type="dxa"/>
            <w:right w:w="108" w:type="dxa"/>
          </w:tblCellMar>
        </w:tblPrEx>
        <w:trPr>
          <w:trHeight w:val="24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24B5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3B1AF4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《禁止使用童工规定》第三条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不满</w:t>
            </w:r>
            <w:r>
              <w:rPr>
                <w:rFonts w:ascii="Times New Roman" w:hAnsi="Times New Roman" w:eastAsia="方正仿宋_GBK" w:cs="Times New Roman"/>
                <w:color w:val="000000"/>
                <w:kern w:val="0"/>
                <w:sz w:val="22"/>
                <w:szCs w:val="22"/>
              </w:rPr>
              <w:t>16</w:t>
            </w:r>
            <w:r>
              <w:rPr>
                <w:rFonts w:hint="eastAsia" w:ascii="方正仿宋_GBK" w:hAnsi="方正仿宋_GBK" w:eastAsia="方正仿宋_GBK" w:cs="方正仿宋_GBK"/>
                <w:color w:val="000000"/>
                <w:kern w:val="0"/>
                <w:sz w:val="22"/>
                <w:szCs w:val="22"/>
              </w:rPr>
              <w:t>周岁的未成年人的父母或者其他监护人应当保护其身心健康，保障其接受义务教育的权利，不得允许其被用人单位非法招用。不满</w:t>
            </w:r>
            <w:r>
              <w:rPr>
                <w:rFonts w:ascii="Times New Roman" w:hAnsi="Times New Roman" w:eastAsia="方正仿宋_GBK" w:cs="Times New Roman"/>
                <w:color w:val="000000"/>
                <w:kern w:val="0"/>
                <w:sz w:val="22"/>
                <w:szCs w:val="22"/>
              </w:rPr>
              <w:t>16</w:t>
            </w:r>
            <w:r>
              <w:rPr>
                <w:rFonts w:hint="eastAsia" w:ascii="方正仿宋_GBK" w:hAnsi="方正仿宋_GBK" w:eastAsia="方正仿宋_GBK" w:cs="方正仿宋_GBK"/>
                <w:color w:val="000000"/>
                <w:kern w:val="0"/>
                <w:sz w:val="22"/>
                <w:szCs w:val="22"/>
              </w:rPr>
              <w:t>周岁的未成年人的父母或者其他监护人允许其被用人单位非法招用的，所在地的乡（镇）人民政府、城市街道办事处以及村民委员会、居民委员会应当给予批评教育。</w:t>
            </w:r>
          </w:p>
        </w:tc>
      </w:tr>
      <w:tr w14:paraId="69D3AA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2EA8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C17CC4A">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r>
              <w:rPr>
                <w:rFonts w:ascii="Times New Roman" w:hAnsi="Times New Roman" w:eastAsia="方正仿宋_GBK" w:cs="Times New Roman"/>
                <w:color w:val="000000"/>
                <w:kern w:val="0"/>
                <w:sz w:val="24"/>
              </w:rPr>
              <w:t xml:space="preserve"> </w:t>
            </w:r>
          </w:p>
        </w:tc>
      </w:tr>
      <w:tr w14:paraId="5D4744D6">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F75BD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13816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57DFD9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8C340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AE30B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8DAE43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DD229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E1EC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19795E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E1E1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9EAA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0270C7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E733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83BD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33DEDF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3E49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0F55E7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096B8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A858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8BD36D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6D9BE9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578D57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C567E26">
            <w:pPr>
              <w:widowControl/>
              <w:spacing w:line="400" w:lineRule="exact"/>
              <w:jc w:val="left"/>
              <w:textAlignment w:val="center"/>
              <w:rPr>
                <w:rFonts w:ascii="Times New Roman" w:hAnsi="Times New Roman" w:eastAsia="宋体" w:cs="Times New Roman"/>
                <w:color w:val="000000"/>
                <w:kern w:val="0"/>
                <w:sz w:val="18"/>
                <w:szCs w:val="18"/>
              </w:rPr>
            </w:pPr>
          </w:p>
          <w:p w14:paraId="30075AC2">
            <w:pPr>
              <w:widowControl/>
              <w:spacing w:line="400" w:lineRule="exact"/>
              <w:jc w:val="left"/>
              <w:textAlignment w:val="center"/>
              <w:rPr>
                <w:rFonts w:ascii="Times New Roman" w:hAnsi="Times New Roman" w:eastAsia="宋体" w:cs="Times New Roman"/>
                <w:color w:val="000000"/>
                <w:kern w:val="0"/>
                <w:sz w:val="18"/>
                <w:szCs w:val="18"/>
              </w:rPr>
            </w:pPr>
          </w:p>
          <w:p w14:paraId="6E615FF9">
            <w:pPr>
              <w:widowControl/>
              <w:spacing w:line="400" w:lineRule="exact"/>
              <w:jc w:val="left"/>
              <w:textAlignment w:val="center"/>
              <w:rPr>
                <w:rFonts w:ascii="Times New Roman" w:hAnsi="Times New Roman" w:eastAsia="宋体" w:cs="Times New Roman"/>
                <w:color w:val="000000"/>
                <w:kern w:val="0"/>
                <w:sz w:val="18"/>
                <w:szCs w:val="18"/>
              </w:rPr>
            </w:pPr>
          </w:p>
          <w:p w14:paraId="551B4003">
            <w:pPr>
              <w:widowControl/>
              <w:spacing w:line="400" w:lineRule="exact"/>
              <w:jc w:val="left"/>
              <w:textAlignment w:val="center"/>
              <w:rPr>
                <w:rFonts w:ascii="Times New Roman" w:hAnsi="Times New Roman" w:eastAsia="宋体" w:cs="Times New Roman"/>
                <w:color w:val="000000"/>
                <w:kern w:val="0"/>
                <w:sz w:val="18"/>
                <w:szCs w:val="18"/>
              </w:rPr>
            </w:pPr>
          </w:p>
          <w:p w14:paraId="0E9C1DC0">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1193739">
            <w:pPr>
              <w:widowControl/>
              <w:spacing w:line="400" w:lineRule="exact"/>
              <w:rPr>
                <w:rFonts w:ascii="Times New Roman" w:hAnsi="Times New Roman" w:eastAsia="宋体" w:cs="Times New Roman"/>
                <w:color w:val="000000"/>
                <w:sz w:val="22"/>
                <w:szCs w:val="22"/>
              </w:rPr>
            </w:pPr>
          </w:p>
        </w:tc>
      </w:tr>
      <w:tr w14:paraId="2867E60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6BD78E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4154926">
            <w:pPr>
              <w:widowControl/>
              <w:spacing w:line="400" w:lineRule="exact"/>
              <w:rPr>
                <w:rFonts w:ascii="Times New Roman" w:hAnsi="Times New Roman" w:eastAsia="宋体" w:cs="Times New Roman"/>
                <w:color w:val="000000"/>
                <w:sz w:val="22"/>
                <w:szCs w:val="22"/>
              </w:rPr>
            </w:pPr>
          </w:p>
        </w:tc>
      </w:tr>
      <w:tr w14:paraId="139F57B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88D9D1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7898EC0">
            <w:pPr>
              <w:widowControl/>
              <w:spacing w:line="400" w:lineRule="exact"/>
              <w:rPr>
                <w:rFonts w:ascii="Times New Roman" w:hAnsi="Times New Roman" w:eastAsia="宋体" w:cs="Times New Roman"/>
                <w:color w:val="000000"/>
                <w:sz w:val="22"/>
                <w:szCs w:val="22"/>
              </w:rPr>
            </w:pPr>
          </w:p>
        </w:tc>
      </w:tr>
      <w:tr w14:paraId="7368D28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D94742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F6C78B7">
            <w:pPr>
              <w:widowControl/>
              <w:spacing w:line="400" w:lineRule="exact"/>
              <w:rPr>
                <w:rFonts w:ascii="Times New Roman" w:hAnsi="Times New Roman" w:eastAsia="宋体" w:cs="Times New Roman"/>
                <w:color w:val="000000"/>
                <w:sz w:val="22"/>
                <w:szCs w:val="22"/>
              </w:rPr>
            </w:pPr>
          </w:p>
        </w:tc>
      </w:tr>
      <w:tr w14:paraId="6A2D70F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A4ED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B8142A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114</w:t>
            </w:r>
          </w:p>
        </w:tc>
      </w:tr>
      <w:tr w14:paraId="15A9F0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5CFC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CB5693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91B7A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A33E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44B60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对发现违法焚烧秸秆的制止</w:t>
            </w:r>
          </w:p>
        </w:tc>
      </w:tr>
      <w:tr w14:paraId="4CA56A9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19C9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12B76D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1D4FE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D761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F667EA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132DE566">
        <w:tblPrEx>
          <w:tblCellMar>
            <w:top w:w="0" w:type="dxa"/>
            <w:left w:w="108" w:type="dxa"/>
            <w:bottom w:w="0" w:type="dxa"/>
            <w:right w:w="108" w:type="dxa"/>
          </w:tblCellMar>
        </w:tblPrEx>
        <w:trPr>
          <w:trHeight w:val="15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552B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FCC7C5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《四川省环境保护条例》第五十一条</w:t>
            </w:r>
            <w:r>
              <w:rPr>
                <w:rFonts w:ascii="Times New Roman" w:hAnsi="Times New Roman" w:eastAsia="方正仿宋_GBK" w:cs="Times New Roman"/>
                <w:color w:val="000000"/>
                <w:kern w:val="0"/>
                <w:sz w:val="24"/>
              </w:rPr>
              <w:t xml:space="preserve">  </w:t>
            </w:r>
            <w:r>
              <w:rPr>
                <w:rFonts w:hint="eastAsia" w:ascii="方正仿宋_GBK" w:hAnsi="方正仿宋_GBK" w:eastAsia="方正仿宋_GBK" w:cs="方正仿宋_GBK"/>
                <w:color w:val="000000"/>
                <w:kern w:val="0"/>
                <w:sz w:val="22"/>
                <w:szCs w:val="22"/>
              </w:rPr>
              <w:t>乡（镇）人民政府和街道办事处应当在依法划定的秸秆禁烧区开展秸秆焚烧现场检查。发现违法焚烧秸秆的，应当及时制止，并报告县级以上环境保护主管部门及有关部门。</w:t>
            </w:r>
          </w:p>
        </w:tc>
      </w:tr>
      <w:tr w14:paraId="512452F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636A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814D1C8">
            <w:pPr>
              <w:widowControl/>
              <w:spacing w:line="400" w:lineRule="exact"/>
              <w:jc w:val="center"/>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应急管理办公室</w:t>
            </w:r>
          </w:p>
        </w:tc>
      </w:tr>
      <w:tr w14:paraId="44832DD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E4EB2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5C286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2E209CF">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A89AA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EEF2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674ABD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6541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2BBD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0ADC39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3FEAB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BB23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5591A88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AB30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A564B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11CA027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3877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C4FC3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BA56A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3A15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27123A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C1F9CC8">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309C13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2281644">
            <w:pPr>
              <w:widowControl/>
              <w:spacing w:line="400" w:lineRule="exact"/>
              <w:jc w:val="left"/>
              <w:textAlignment w:val="center"/>
              <w:rPr>
                <w:rFonts w:ascii="Times New Roman" w:hAnsi="Times New Roman" w:eastAsia="宋体" w:cs="Times New Roman"/>
                <w:color w:val="000000"/>
                <w:kern w:val="0"/>
                <w:sz w:val="18"/>
                <w:szCs w:val="18"/>
              </w:rPr>
            </w:pPr>
          </w:p>
          <w:p w14:paraId="4B92B6CE">
            <w:pPr>
              <w:widowControl/>
              <w:spacing w:line="400" w:lineRule="exact"/>
              <w:jc w:val="left"/>
              <w:textAlignment w:val="center"/>
              <w:rPr>
                <w:rFonts w:ascii="Times New Roman" w:hAnsi="Times New Roman" w:eastAsia="宋体" w:cs="Times New Roman"/>
                <w:color w:val="000000"/>
                <w:kern w:val="0"/>
                <w:sz w:val="18"/>
                <w:szCs w:val="18"/>
              </w:rPr>
            </w:pPr>
          </w:p>
          <w:p w14:paraId="1DEC8A26">
            <w:pPr>
              <w:widowControl/>
              <w:spacing w:line="400" w:lineRule="exact"/>
              <w:jc w:val="left"/>
              <w:textAlignment w:val="center"/>
              <w:rPr>
                <w:rFonts w:ascii="Times New Roman" w:hAnsi="Times New Roman" w:eastAsia="宋体" w:cs="Times New Roman"/>
                <w:color w:val="000000"/>
                <w:kern w:val="0"/>
                <w:sz w:val="18"/>
                <w:szCs w:val="18"/>
              </w:rPr>
            </w:pPr>
          </w:p>
          <w:p w14:paraId="0E7195D7">
            <w:pPr>
              <w:widowControl/>
              <w:spacing w:line="400" w:lineRule="exact"/>
              <w:jc w:val="left"/>
              <w:textAlignment w:val="center"/>
              <w:rPr>
                <w:rFonts w:ascii="Times New Roman" w:hAnsi="Times New Roman" w:eastAsia="宋体" w:cs="Times New Roman"/>
                <w:color w:val="000000"/>
                <w:kern w:val="0"/>
                <w:sz w:val="18"/>
                <w:szCs w:val="18"/>
              </w:rPr>
            </w:pPr>
          </w:p>
          <w:p w14:paraId="2DC4C9CA">
            <w:pPr>
              <w:widowControl/>
              <w:spacing w:line="400" w:lineRule="exact"/>
              <w:jc w:val="left"/>
              <w:textAlignment w:val="center"/>
              <w:rPr>
                <w:rFonts w:ascii="Times New Roman" w:hAnsi="Times New Roman" w:eastAsia="宋体" w:cs="Times New Roman"/>
                <w:color w:val="000000"/>
                <w:kern w:val="0"/>
                <w:sz w:val="18"/>
                <w:szCs w:val="18"/>
              </w:rPr>
            </w:pPr>
          </w:p>
          <w:p w14:paraId="22C92F55">
            <w:pPr>
              <w:widowControl/>
              <w:spacing w:line="400" w:lineRule="exact"/>
              <w:jc w:val="left"/>
              <w:textAlignment w:val="center"/>
              <w:rPr>
                <w:rFonts w:ascii="Times New Roman" w:hAnsi="Times New Roman" w:eastAsia="宋体" w:cs="Times New Roman"/>
                <w:color w:val="000000"/>
                <w:kern w:val="0"/>
                <w:sz w:val="18"/>
                <w:szCs w:val="18"/>
              </w:rPr>
            </w:pPr>
          </w:p>
          <w:p w14:paraId="783C8ACE">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09E72B8">
            <w:pPr>
              <w:widowControl/>
              <w:spacing w:line="400" w:lineRule="exact"/>
              <w:rPr>
                <w:rFonts w:ascii="Times New Roman" w:hAnsi="Times New Roman" w:eastAsia="宋体" w:cs="Times New Roman"/>
                <w:color w:val="000000"/>
                <w:sz w:val="22"/>
                <w:szCs w:val="22"/>
              </w:rPr>
            </w:pPr>
          </w:p>
        </w:tc>
      </w:tr>
      <w:tr w14:paraId="2A48136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DB8FFC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9C14B93">
            <w:pPr>
              <w:widowControl/>
              <w:spacing w:line="400" w:lineRule="exact"/>
              <w:rPr>
                <w:rFonts w:ascii="Times New Roman" w:hAnsi="Times New Roman" w:eastAsia="宋体" w:cs="Times New Roman"/>
                <w:color w:val="000000"/>
                <w:sz w:val="22"/>
                <w:szCs w:val="22"/>
              </w:rPr>
            </w:pPr>
          </w:p>
        </w:tc>
      </w:tr>
      <w:tr w14:paraId="12891B0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D34228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5A662A3">
            <w:pPr>
              <w:widowControl/>
              <w:spacing w:line="400" w:lineRule="exact"/>
              <w:rPr>
                <w:rFonts w:ascii="Times New Roman" w:hAnsi="Times New Roman" w:eastAsia="宋体" w:cs="Times New Roman"/>
                <w:color w:val="000000"/>
                <w:sz w:val="22"/>
                <w:szCs w:val="22"/>
              </w:rPr>
            </w:pPr>
          </w:p>
        </w:tc>
      </w:tr>
      <w:tr w14:paraId="624B150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4EA7D4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4F8A419">
            <w:pPr>
              <w:widowControl/>
              <w:spacing w:line="400" w:lineRule="exact"/>
              <w:rPr>
                <w:rFonts w:ascii="Times New Roman" w:hAnsi="Times New Roman" w:eastAsia="宋体" w:cs="Times New Roman"/>
                <w:color w:val="000000"/>
                <w:sz w:val="22"/>
                <w:szCs w:val="22"/>
              </w:rPr>
            </w:pPr>
          </w:p>
        </w:tc>
      </w:tr>
      <w:tr w14:paraId="2F3E902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B930E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DA83E4A">
            <w:pPr>
              <w:widowControl/>
              <w:spacing w:line="400" w:lineRule="exact"/>
              <w:rPr>
                <w:rFonts w:ascii="Times New Roman" w:hAnsi="Times New Roman" w:eastAsia="宋体" w:cs="Times New Roman"/>
                <w:color w:val="000000"/>
                <w:sz w:val="22"/>
                <w:szCs w:val="22"/>
              </w:rPr>
            </w:pPr>
          </w:p>
        </w:tc>
      </w:tr>
      <w:tr w14:paraId="21AE739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3BE561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F2BE234">
            <w:pPr>
              <w:widowControl/>
              <w:spacing w:line="400" w:lineRule="exact"/>
              <w:rPr>
                <w:rFonts w:ascii="Times New Roman" w:hAnsi="Times New Roman" w:eastAsia="宋体" w:cs="Times New Roman"/>
                <w:color w:val="000000"/>
                <w:sz w:val="22"/>
                <w:szCs w:val="22"/>
              </w:rPr>
            </w:pPr>
          </w:p>
        </w:tc>
      </w:tr>
      <w:tr w14:paraId="7B89A17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F75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1928F2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115</w:t>
            </w:r>
          </w:p>
        </w:tc>
      </w:tr>
      <w:tr w14:paraId="1400A40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5F50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573288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418A18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20C0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381F88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对已登记应征公民的体格检查和相关审查</w:t>
            </w:r>
          </w:p>
        </w:tc>
      </w:tr>
      <w:tr w14:paraId="57A94D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07E7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173895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92D704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E2A0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6C4FEE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r>
              <w:rPr>
                <w:rFonts w:ascii="Times New Roman" w:hAnsi="Times New Roman" w:eastAsia="方正仿宋_GBK" w:cs="Times New Roman"/>
                <w:b/>
                <w:bCs/>
                <w:color w:val="000000"/>
                <w:kern w:val="0"/>
                <w:sz w:val="24"/>
              </w:rPr>
              <w:t xml:space="preserve">         </w:t>
            </w:r>
          </w:p>
        </w:tc>
      </w:tr>
      <w:tr w14:paraId="2E90A436">
        <w:tblPrEx>
          <w:tblCellMar>
            <w:top w:w="0" w:type="dxa"/>
            <w:left w:w="108" w:type="dxa"/>
            <w:bottom w:w="0" w:type="dxa"/>
            <w:right w:w="108" w:type="dxa"/>
          </w:tblCellMar>
        </w:tblPrEx>
        <w:trPr>
          <w:trHeight w:val="21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A7D3C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C9EB9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《征兵工作条例》第十三条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机关、团体、企业事业单位和乡、民族乡、镇的人民政府以及街道办事处，按照县、市兵役机关的安排和要求，对本单位和该地区的应征公民，进行体格目测、病史调查和政治、文化初步审查，选定政治思想好、身体好、文化程度高的应征公民为当年预定征集的对象，并通知本人。</w:t>
            </w:r>
          </w:p>
        </w:tc>
      </w:tr>
      <w:tr w14:paraId="4DA423E3">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DF577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91A3F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《征兵工作条例》第二十一条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tc>
      </w:tr>
      <w:tr w14:paraId="0D69869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E440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0518BC2">
            <w:pPr>
              <w:widowControl/>
              <w:spacing w:line="400" w:lineRule="exact"/>
              <w:jc w:val="center"/>
              <w:textAlignment w:val="center"/>
              <w:rPr>
                <w:rFonts w:ascii="Times New Roman" w:hAnsi="Times New Roman" w:eastAsia="宋体" w:cs="Times New Roman"/>
                <w:color w:val="000000"/>
                <w:sz w:val="24"/>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4AB5E6B">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A7A7C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2B2B37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3C15FB64">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678C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2F69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070FD6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F1A3F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4C66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F53A26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337A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C88B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0A36D9B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64D74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C36B8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3B21CFC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C83B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0CFD2E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E3415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1768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0A6EF3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08389FF">
        <w:tblPrEx>
          <w:tblCellMar>
            <w:top w:w="0" w:type="dxa"/>
            <w:left w:w="108" w:type="dxa"/>
            <w:bottom w:w="0" w:type="dxa"/>
            <w:right w:w="108" w:type="dxa"/>
          </w:tblCellMar>
        </w:tblPrEx>
        <w:trPr>
          <w:trHeight w:val="300" w:hRule="atLeast"/>
        </w:trPr>
        <w:tc>
          <w:tcPr>
            <w:tcW w:w="1243" w:type="dxa"/>
            <w:tcBorders>
              <w:top w:val="nil"/>
              <w:left w:val="nil"/>
              <w:bottom w:val="single" w:color="auto" w:sz="4" w:space="0"/>
              <w:right w:val="nil"/>
            </w:tcBorders>
            <w:shd w:val="clear" w:color="auto" w:fill="auto"/>
            <w:noWrap/>
            <w:vAlign w:val="center"/>
          </w:tcPr>
          <w:p w14:paraId="23F22E3A">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0D2F09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single" w:color="auto" w:sz="4" w:space="0"/>
              <w:right w:val="nil"/>
            </w:tcBorders>
            <w:shd w:val="clear" w:color="auto" w:fill="auto"/>
            <w:noWrap/>
            <w:vAlign w:val="center"/>
          </w:tcPr>
          <w:p w14:paraId="06817FB0">
            <w:pPr>
              <w:widowControl/>
              <w:spacing w:line="400" w:lineRule="exact"/>
              <w:rPr>
                <w:rFonts w:ascii="Times New Roman" w:hAnsi="Times New Roman" w:eastAsia="宋体" w:cs="Times New Roman"/>
                <w:color w:val="000000"/>
                <w:sz w:val="22"/>
                <w:szCs w:val="22"/>
              </w:rPr>
            </w:pPr>
          </w:p>
        </w:tc>
      </w:tr>
      <w:tr w14:paraId="3B9F0A92">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6E9467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7B32F26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116</w:t>
            </w:r>
          </w:p>
        </w:tc>
      </w:tr>
      <w:tr w14:paraId="0BD3D0C1">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7783C2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77A7A81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2FBD997">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47CD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A01C1A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对违反规定破坏或者擅自改变永久基本农田保护区标志的行政处罚</w:t>
            </w:r>
          </w:p>
        </w:tc>
      </w:tr>
      <w:tr w14:paraId="42D767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1C9A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80EE58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D66A5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648F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44C9C8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赋权（自然资源局</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w:t>
            </w:r>
            <w:r>
              <w:rPr>
                <w:rFonts w:ascii="Times New Roman" w:hAnsi="Times New Roman" w:eastAsia="方正仿宋_GBK" w:cs="Times New Roman"/>
                <w:b/>
                <w:bCs/>
                <w:color w:val="000000"/>
                <w:kern w:val="0"/>
                <w:sz w:val="24"/>
              </w:rPr>
              <w:t xml:space="preserve">       </w:t>
            </w:r>
          </w:p>
        </w:tc>
      </w:tr>
      <w:tr w14:paraId="2717E24C">
        <w:tblPrEx>
          <w:tblCellMar>
            <w:top w:w="0" w:type="dxa"/>
            <w:left w:w="108" w:type="dxa"/>
            <w:bottom w:w="0" w:type="dxa"/>
            <w:right w:w="108" w:type="dxa"/>
          </w:tblCellMar>
        </w:tblPrEx>
        <w:trPr>
          <w:trHeight w:val="11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8693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A65C293">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val="0"/>
                <w:bCs w:val="0"/>
                <w:color w:val="000000"/>
                <w:kern w:val="0"/>
                <w:szCs w:val="21"/>
              </w:rPr>
              <w:t>《基本农田保护条例》第三十二条　</w:t>
            </w:r>
            <w:r>
              <w:rPr>
                <w:rFonts w:hint="eastAsia" w:ascii="方正仿宋_GBK" w:hAnsi="方正仿宋_GBK" w:eastAsia="方正仿宋_GBK" w:cs="方正仿宋_GBK"/>
                <w:color w:val="000000"/>
                <w:kern w:val="0"/>
                <w:szCs w:val="21"/>
              </w:rPr>
              <w:t>违反本条例规定，破坏或者擅自改变基本农田保护区标志的，由县级以上地方人民政府土地行政主管部门或者农业行政主管部门责令恢复原状，可以处</w:t>
            </w:r>
            <w:r>
              <w:rPr>
                <w:rFonts w:ascii="Times New Roman" w:hAnsi="Times New Roman" w:eastAsia="宋体" w:cs="Times New Roman"/>
                <w:color w:val="000000"/>
                <w:kern w:val="0"/>
                <w:szCs w:val="21"/>
              </w:rPr>
              <w:t>1000</w:t>
            </w:r>
            <w:r>
              <w:rPr>
                <w:rFonts w:hint="eastAsia" w:ascii="方正仿宋_GBK" w:hAnsi="方正仿宋_GBK" w:eastAsia="方正仿宋_GBK" w:cs="方正仿宋_GBK"/>
                <w:color w:val="000000"/>
                <w:kern w:val="0"/>
                <w:szCs w:val="21"/>
              </w:rPr>
              <w:t>元以下罚款。</w:t>
            </w:r>
          </w:p>
        </w:tc>
      </w:tr>
      <w:tr w14:paraId="1972E8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A50B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BC17B74">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w:t>
            </w:r>
          </w:p>
        </w:tc>
      </w:tr>
      <w:tr w14:paraId="0321D6DD">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58A75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94A1E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9222F0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D48A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F059A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96FBECE">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CB577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C80B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5AAE9C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02C9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CEEE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7BA86A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BEDC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7456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03B71D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C0E0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1A3CD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5E3E83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FEEB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6891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38B0CB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3177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DB335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887BDA5">
        <w:tblPrEx>
          <w:tblCellMar>
            <w:top w:w="0" w:type="dxa"/>
            <w:left w:w="108" w:type="dxa"/>
            <w:bottom w:w="0" w:type="dxa"/>
            <w:right w:w="108" w:type="dxa"/>
          </w:tblCellMar>
        </w:tblPrEx>
        <w:trPr>
          <w:trHeight w:val="40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8C08B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vMerge w:val="restart"/>
            <w:tcBorders>
              <w:top w:val="nil"/>
              <w:left w:val="nil"/>
              <w:bottom w:val="single" w:color="000000" w:sz="8" w:space="0"/>
              <w:right w:val="single" w:color="000000" w:sz="8" w:space="0"/>
            </w:tcBorders>
            <w:shd w:val="clear" w:color="auto" w:fill="auto"/>
            <w:vAlign w:val="center"/>
          </w:tcPr>
          <w:p w14:paraId="62392A86">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D3CD103">
        <w:tblPrEx>
          <w:tblCellMar>
            <w:top w:w="0" w:type="dxa"/>
            <w:left w:w="108" w:type="dxa"/>
            <w:bottom w:w="0" w:type="dxa"/>
            <w:right w:w="108" w:type="dxa"/>
          </w:tblCellMar>
        </w:tblPrEx>
        <w:trPr>
          <w:trHeight w:val="4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836A58">
            <w:pPr>
              <w:widowControl/>
              <w:spacing w:line="400" w:lineRule="exact"/>
              <w:jc w:val="center"/>
              <w:rPr>
                <w:rFonts w:ascii="方正黑体_GBK" w:hAnsi="方正黑体_GBK" w:eastAsia="方正黑体_GBK" w:cs="方正黑体_GBK"/>
                <w:color w:val="000000"/>
                <w:sz w:val="24"/>
              </w:rPr>
            </w:pPr>
          </w:p>
        </w:tc>
        <w:tc>
          <w:tcPr>
            <w:tcW w:w="8400" w:type="dxa"/>
            <w:vMerge w:val="continue"/>
            <w:tcBorders>
              <w:top w:val="nil"/>
              <w:left w:val="nil"/>
              <w:bottom w:val="single" w:color="000000" w:sz="8" w:space="0"/>
              <w:right w:val="single" w:color="000000" w:sz="8" w:space="0"/>
            </w:tcBorders>
            <w:shd w:val="clear" w:color="auto" w:fill="auto"/>
            <w:vAlign w:val="center"/>
          </w:tcPr>
          <w:p w14:paraId="74EEBD08">
            <w:pPr>
              <w:widowControl/>
              <w:spacing w:line="400" w:lineRule="exact"/>
              <w:rPr>
                <w:rFonts w:ascii="方正仿宋_GBK" w:hAnsi="方正仿宋_GBK" w:eastAsia="方正仿宋_GBK" w:cs="方正仿宋_GBK"/>
                <w:color w:val="000000"/>
                <w:sz w:val="24"/>
              </w:rPr>
            </w:pPr>
          </w:p>
        </w:tc>
      </w:tr>
      <w:tr w14:paraId="1A04B4D6">
        <w:tblPrEx>
          <w:tblCellMar>
            <w:top w:w="0" w:type="dxa"/>
            <w:left w:w="108" w:type="dxa"/>
            <w:bottom w:w="0" w:type="dxa"/>
            <w:right w:w="108" w:type="dxa"/>
          </w:tblCellMar>
        </w:tblPrEx>
        <w:trPr>
          <w:trHeight w:val="208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FC1583">
            <w:pPr>
              <w:widowControl/>
              <w:spacing w:line="400" w:lineRule="exact"/>
              <w:jc w:val="center"/>
              <w:rPr>
                <w:rFonts w:ascii="方正黑体_GBK" w:hAnsi="方正黑体_GBK" w:eastAsia="方正黑体_GBK" w:cs="方正黑体_GBK"/>
                <w:color w:val="000000"/>
                <w:sz w:val="24"/>
              </w:rPr>
            </w:pPr>
          </w:p>
        </w:tc>
        <w:tc>
          <w:tcPr>
            <w:tcW w:w="8400" w:type="dxa"/>
            <w:vMerge w:val="continue"/>
            <w:tcBorders>
              <w:top w:val="nil"/>
              <w:left w:val="nil"/>
              <w:bottom w:val="single" w:color="000000" w:sz="8" w:space="0"/>
              <w:right w:val="single" w:color="000000" w:sz="8" w:space="0"/>
            </w:tcBorders>
            <w:shd w:val="clear" w:color="auto" w:fill="auto"/>
            <w:vAlign w:val="center"/>
          </w:tcPr>
          <w:p w14:paraId="2E01C04D">
            <w:pPr>
              <w:widowControl/>
              <w:spacing w:line="400" w:lineRule="exact"/>
              <w:rPr>
                <w:rFonts w:ascii="方正仿宋_GBK" w:hAnsi="方正仿宋_GBK" w:eastAsia="方正仿宋_GBK" w:cs="方正仿宋_GBK"/>
                <w:color w:val="000000"/>
                <w:sz w:val="24"/>
              </w:rPr>
            </w:pPr>
          </w:p>
        </w:tc>
      </w:tr>
      <w:tr w14:paraId="424D43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C3AD2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1ACE128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266D595">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18C2AF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6548A09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117</w:t>
            </w:r>
          </w:p>
        </w:tc>
      </w:tr>
      <w:tr w14:paraId="5DDBF289">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307E6F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32BF08F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A830CD9">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780B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CC06AB4">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对违反规定在地质灾害危险区内爆破、削坡、进行工程建设以及从事其他可能引发地质灾害活动的行政处罚</w:t>
            </w:r>
          </w:p>
        </w:tc>
      </w:tr>
      <w:tr w14:paraId="29FF2B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1B21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1990DF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EC0FB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DDEC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8600BF6">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自然资源局）</w:t>
            </w:r>
            <w:r>
              <w:rPr>
                <w:rFonts w:ascii="Times New Roman" w:hAnsi="Times New Roman" w:eastAsia="方正仿宋_GBK" w:cs="Times New Roman"/>
                <w:b/>
                <w:bCs/>
                <w:color w:val="000000"/>
                <w:kern w:val="0"/>
                <w:sz w:val="24"/>
              </w:rPr>
              <w:t xml:space="preserve">       </w:t>
            </w:r>
          </w:p>
        </w:tc>
      </w:tr>
      <w:tr w14:paraId="46F841F3">
        <w:tblPrEx>
          <w:tblCellMar>
            <w:top w:w="0" w:type="dxa"/>
            <w:left w:w="108" w:type="dxa"/>
            <w:bottom w:w="0" w:type="dxa"/>
            <w:right w:w="108" w:type="dxa"/>
          </w:tblCellMar>
        </w:tblPrEx>
        <w:trPr>
          <w:trHeight w:val="19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DB75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6AFB3E1">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《地质灾害防治条例》第四十三条　</w:t>
            </w:r>
            <w:r>
              <w:rPr>
                <w:rFonts w:hint="eastAsia" w:ascii="方正仿宋_GBK" w:hAnsi="方正仿宋_GBK" w:eastAsia="方正仿宋_GBK" w:cs="方正仿宋_GBK"/>
                <w:color w:val="000000"/>
                <w:kern w:val="0"/>
                <w:szCs w:val="21"/>
              </w:rPr>
              <w:t>违反本条例规定，在地质灾害危险区内爆破、削坡、进行工程建设以及从事其他可能引发地质灾害活动的，由县级以上地方人民政府国土资源主管部门责令停止违法行为，对单位处</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20</w:t>
            </w:r>
            <w:r>
              <w:rPr>
                <w:rFonts w:hint="eastAsia" w:ascii="方正仿宋_GBK" w:hAnsi="方正仿宋_GBK" w:eastAsia="方正仿宋_GBK" w:cs="方正仿宋_GBK"/>
                <w:color w:val="000000"/>
                <w:kern w:val="0"/>
                <w:szCs w:val="21"/>
              </w:rPr>
              <w:t>万元以下的罚款，对个人处</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万元以下的罚款；构成犯罪的，依法追究刑事责任；给他人造成损失的，依法承担赔偿责任。</w:t>
            </w:r>
          </w:p>
        </w:tc>
      </w:tr>
      <w:tr w14:paraId="7C1375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B9F3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614A4C1">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w:t>
            </w:r>
          </w:p>
        </w:tc>
      </w:tr>
      <w:tr w14:paraId="297DCA44">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A71DC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5FA48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8A178B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5AB62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1843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C3592C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C1A3E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585C0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88B792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A4F8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DD2AE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129B09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4C47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2A57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6A2926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3AB60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BD1CD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1620EA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715B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135B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B7E2CA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E594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A49B2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5A1327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66D1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ED976A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16E0E2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3EEA0C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7F227CF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D52BFD9">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000000" w:sz="8" w:space="0"/>
              <w:right w:val="single" w:color="000000" w:sz="8" w:space="0"/>
            </w:tcBorders>
            <w:shd w:val="clear" w:color="auto" w:fill="auto"/>
            <w:vAlign w:val="center"/>
          </w:tcPr>
          <w:p w14:paraId="497830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000000" w:sz="8" w:space="0"/>
              <w:right w:val="single" w:color="auto" w:sz="4" w:space="0"/>
            </w:tcBorders>
            <w:shd w:val="clear" w:color="auto" w:fill="auto"/>
            <w:vAlign w:val="center"/>
          </w:tcPr>
          <w:p w14:paraId="3D31335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118</w:t>
            </w:r>
          </w:p>
        </w:tc>
      </w:tr>
      <w:tr w14:paraId="33FD4626">
        <w:tblPrEx>
          <w:tblCellMar>
            <w:top w:w="0" w:type="dxa"/>
            <w:left w:w="108" w:type="dxa"/>
            <w:bottom w:w="0" w:type="dxa"/>
            <w:right w:w="108" w:type="dxa"/>
          </w:tblCellMar>
        </w:tblPrEx>
        <w:trPr>
          <w:trHeight w:val="330" w:hRule="atLeast"/>
        </w:trPr>
        <w:tc>
          <w:tcPr>
            <w:tcW w:w="1243" w:type="dxa"/>
            <w:tcBorders>
              <w:top w:val="nil"/>
              <w:left w:val="single" w:color="auto" w:sz="4" w:space="0"/>
              <w:bottom w:val="single" w:color="auto" w:sz="4" w:space="0"/>
              <w:right w:val="single" w:color="000000" w:sz="8" w:space="0"/>
            </w:tcBorders>
            <w:shd w:val="clear" w:color="auto" w:fill="auto"/>
            <w:vAlign w:val="center"/>
          </w:tcPr>
          <w:p w14:paraId="6C610E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auto" w:sz="4" w:space="0"/>
              <w:right w:val="single" w:color="auto" w:sz="4" w:space="0"/>
            </w:tcBorders>
            <w:shd w:val="clear" w:color="auto" w:fill="auto"/>
            <w:vAlign w:val="center"/>
          </w:tcPr>
          <w:p w14:paraId="63D1B24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1794B4C">
        <w:tblPrEx>
          <w:tblCellMar>
            <w:top w:w="0" w:type="dxa"/>
            <w:left w:w="108" w:type="dxa"/>
            <w:bottom w:w="0" w:type="dxa"/>
            <w:right w:w="108" w:type="dxa"/>
          </w:tblCellMar>
        </w:tblPrEx>
        <w:trPr>
          <w:trHeight w:val="82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BE9DF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2F69E95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对违反规定占用永久基本农田建窑、建房、建坟、挖砂、采石、采矿、取土、堆放固体废弃物或者从事其他活动破坏永久基本农田，毁坏种植条件的行政处罚</w:t>
            </w:r>
          </w:p>
        </w:tc>
      </w:tr>
      <w:tr w14:paraId="5186FD8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8850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13B005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D72E3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6206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8174E7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赋权（自然资源局）</w:t>
            </w:r>
            <w:r>
              <w:rPr>
                <w:rFonts w:ascii="Times New Roman" w:hAnsi="Times New Roman" w:eastAsia="方正仿宋_GBK" w:cs="Times New Roman"/>
                <w:b/>
                <w:bCs/>
                <w:color w:val="000000"/>
                <w:kern w:val="0"/>
                <w:sz w:val="24"/>
              </w:rPr>
              <w:t xml:space="preserve">       </w:t>
            </w:r>
          </w:p>
        </w:tc>
      </w:tr>
      <w:tr w14:paraId="30D53ED4">
        <w:tblPrEx>
          <w:tblCellMar>
            <w:top w:w="0" w:type="dxa"/>
            <w:left w:w="108" w:type="dxa"/>
            <w:bottom w:w="0" w:type="dxa"/>
            <w:right w:w="108" w:type="dxa"/>
          </w:tblCellMar>
        </w:tblPrEx>
        <w:trPr>
          <w:trHeight w:val="19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F7B4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1FA0638">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《基本农田保护条例》第三十三条　</w:t>
            </w:r>
            <w:r>
              <w:rPr>
                <w:rFonts w:hint="eastAsia" w:ascii="方正仿宋_GBK" w:hAnsi="方正仿宋_GBK" w:eastAsia="方正仿宋_GBK" w:cs="方正仿宋_GBK"/>
                <w:color w:val="000000"/>
                <w:kern w:val="0"/>
                <w:szCs w:val="21"/>
              </w:rPr>
              <w:t>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倍以上</w:t>
            </w:r>
            <w:r>
              <w:rPr>
                <w:rFonts w:ascii="Times New Roman" w:hAnsi="Times New Roman" w:eastAsia="宋体" w:cs="Times New Roman"/>
                <w:color w:val="000000"/>
                <w:kern w:val="0"/>
                <w:szCs w:val="21"/>
              </w:rPr>
              <w:t>2</w:t>
            </w:r>
            <w:r>
              <w:rPr>
                <w:rFonts w:hint="eastAsia" w:ascii="方正仿宋_GBK" w:hAnsi="方正仿宋_GBK" w:eastAsia="方正仿宋_GBK" w:cs="方正仿宋_GBK"/>
                <w:color w:val="000000"/>
                <w:kern w:val="0"/>
                <w:szCs w:val="21"/>
              </w:rPr>
              <w:t>倍以下的罚款；构成犯罪的，依法追究刑事责任。</w:t>
            </w:r>
          </w:p>
        </w:tc>
      </w:tr>
      <w:tr w14:paraId="323482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ADA3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8B9B7CE">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w:t>
            </w:r>
          </w:p>
        </w:tc>
      </w:tr>
      <w:tr w14:paraId="2C3669EF">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5C16A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AB33F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9B69CC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E0C6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D95E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318901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BA3C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433C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A802BB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D248B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012B72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D173A2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F037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4E17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A1EA7C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40BB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9143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BA2B3A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406C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26F5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4D8072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882D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60F9D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6E673E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C68FE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9D101A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444796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36FEBB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49D789F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20BCCEA">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FFE14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7603EA1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119</w:t>
            </w:r>
          </w:p>
        </w:tc>
      </w:tr>
      <w:tr w14:paraId="3B2C77C5">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ACE28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0577209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E538870">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4DA6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CBC71DB">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对未经批准或者未按照批准内容进行临时建设以及临时建筑物、构筑物超过批准期限不拆除的行政处罚</w:t>
            </w:r>
          </w:p>
        </w:tc>
      </w:tr>
      <w:tr w14:paraId="5129EF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0842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B287ED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AC705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5A58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9B8A88A">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w:t>
            </w:r>
            <w:r>
              <w:rPr>
                <w:rFonts w:ascii="Times New Roman" w:hAnsi="Times New Roman" w:eastAsia="方正仿宋_GBK" w:cs="Times New Roman"/>
                <w:b/>
                <w:bCs/>
                <w:color w:val="000000"/>
                <w:kern w:val="0"/>
                <w:sz w:val="24"/>
              </w:rPr>
              <w:t xml:space="preserve">       </w:t>
            </w:r>
          </w:p>
        </w:tc>
      </w:tr>
      <w:tr w14:paraId="4AF1DE42">
        <w:tblPrEx>
          <w:tblCellMar>
            <w:top w:w="0" w:type="dxa"/>
            <w:left w:w="108" w:type="dxa"/>
            <w:bottom w:w="0" w:type="dxa"/>
            <w:right w:w="108" w:type="dxa"/>
          </w:tblCellMar>
        </w:tblPrEx>
        <w:trPr>
          <w:trHeight w:val="16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C792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F9D3D22">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《中华人民共和国城乡规划法》第六十六条　</w:t>
            </w:r>
            <w:r>
              <w:rPr>
                <w:rFonts w:hint="eastAsia" w:ascii="方正仿宋_GBK" w:hAnsi="方正仿宋_GBK" w:eastAsia="方正仿宋_GBK" w:cs="方正仿宋_GBK"/>
                <w:color w:val="000000"/>
                <w:kern w:val="0"/>
                <w:szCs w:val="21"/>
              </w:rPr>
              <w:t>建设单位或者个人有下列行为之一的，由所在地城市、县人民政府城乡规划主管部门责令限期拆除，可以并处临时建设工程造价一倍以下的罚款：（一）未经批准进行临时建设的；（二）未按照批准内容进行临时建设的；（三）临时建筑物、构筑物超过批准期限不拆除的。</w:t>
            </w:r>
          </w:p>
        </w:tc>
      </w:tr>
      <w:tr w14:paraId="00F2286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6E95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2F14FB6">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EEEAA8C">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ABECA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F5C7A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6DA828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44A6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9CB1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C816C5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B788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B5AF1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98D3DE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B38A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828F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171F5C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0D28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FD9A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DE6C66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060E2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EEF9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1D47B5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8288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801E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9647FD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5F14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995151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C339937">
        <w:tblPrEx>
          <w:tblCellMar>
            <w:top w:w="0" w:type="dxa"/>
            <w:left w:w="108" w:type="dxa"/>
            <w:bottom w:w="0" w:type="dxa"/>
            <w:right w:w="108" w:type="dxa"/>
          </w:tblCellMar>
        </w:tblPrEx>
        <w:trPr>
          <w:trHeight w:val="218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E5A5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947FA4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FD1D6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2033DD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45991EC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5BBA7AB">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F5CB9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4FE9B32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120</w:t>
            </w:r>
          </w:p>
        </w:tc>
      </w:tr>
      <w:tr w14:paraId="188A4F39">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F1D0B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6D436CF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A9C6F1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E8C0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2164A3A">
            <w:pPr>
              <w:widowControl/>
              <w:spacing w:line="36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城市照明设施上刻划、涂污；在城市照明设施安全距离内，擅自植树、挖坑取土或者设置其他物体，或者倾倒含酸、碱、盐等腐蚀物或者具有腐蚀性的废渣、废液；擅自在城市照明设施上张贴、悬挂、设置宣传品、广告；擅自在城市照明设施上架设线缆、安置其它设施或者接用电源；擅自迁移、拆除、利用城市照明设施；其他可能影响城市照明设施正常运行的行为的行政处罚</w:t>
            </w:r>
          </w:p>
        </w:tc>
      </w:tr>
      <w:tr w14:paraId="177B78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7077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8B91F20">
            <w:pPr>
              <w:widowControl/>
              <w:spacing w:line="36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D5E2B9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F45E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55D8A3A">
            <w:pPr>
              <w:widowControl/>
              <w:spacing w:line="36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综合行政执法局）</w:t>
            </w:r>
            <w:r>
              <w:rPr>
                <w:rFonts w:ascii="Times New Roman" w:hAnsi="Times New Roman" w:eastAsia="方正仿宋_GBK" w:cs="Times New Roman"/>
                <w:b/>
                <w:bCs/>
                <w:color w:val="000000"/>
                <w:kern w:val="0"/>
                <w:sz w:val="24"/>
              </w:rPr>
              <w:t xml:space="preserve">       </w:t>
            </w:r>
          </w:p>
        </w:tc>
      </w:tr>
      <w:tr w14:paraId="5E3D36F4">
        <w:tblPrEx>
          <w:tblCellMar>
            <w:top w:w="0" w:type="dxa"/>
            <w:left w:w="108" w:type="dxa"/>
            <w:bottom w:w="0" w:type="dxa"/>
            <w:right w:w="108" w:type="dxa"/>
          </w:tblCellMar>
        </w:tblPrEx>
        <w:trPr>
          <w:trHeight w:val="222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42F2B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7856E75">
            <w:pPr>
              <w:widowControl/>
              <w:spacing w:line="36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《城市照明管理规定》</w:t>
            </w:r>
            <w:r>
              <w:rPr>
                <w:rFonts w:ascii="Times New Roman" w:hAnsi="Times New Roman" w:eastAsia="宋体" w:cs="Times New Roman"/>
                <w:b w:val="0"/>
                <w:bCs w:val="0"/>
                <w:color w:val="000000"/>
                <w:kern w:val="0"/>
                <w:szCs w:val="21"/>
              </w:rPr>
              <w:t xml:space="preserve"> </w:t>
            </w:r>
            <w:r>
              <w:rPr>
                <w:rFonts w:hint="eastAsia" w:ascii="方正仿宋_GBK" w:hAnsi="方正仿宋_GBK" w:eastAsia="方正仿宋_GBK" w:cs="方正仿宋_GBK"/>
                <w:b w:val="0"/>
                <w:bCs w:val="0"/>
                <w:color w:val="000000"/>
                <w:kern w:val="0"/>
                <w:szCs w:val="21"/>
              </w:rPr>
              <w:t>第二十八条　</w:t>
            </w:r>
            <w:r>
              <w:rPr>
                <w:rFonts w:hint="eastAsia" w:ascii="方正仿宋_GBK" w:hAnsi="方正仿宋_GBK" w:eastAsia="方正仿宋_GBK" w:cs="方正仿宋_GBK"/>
                <w:color w:val="000000"/>
                <w:kern w:val="0"/>
                <w:szCs w:val="21"/>
              </w:rPr>
              <w:t>任何单位和个人都应当保护城市照明设施，不得实施下列行为：（一）在城市照明设施上刻划、涂污；（二）在城市照明设施安全距离内，擅自植树、挖坑取土或者设置其他物体，或者倾倒含酸、碱、盐等腐蚀物或者具有腐蚀性的废渣、废液；（三）擅自在城市照明设施上张贴、悬挂、设置宣传品、广告；（四）擅自在城市照明设施上架设线缆、安置其它设施或者接用电源；（五）擅自迁移、拆除、利用城市照明设施；（六）其他可能影响城市照明设施正常运行的行为。</w:t>
            </w:r>
          </w:p>
        </w:tc>
      </w:tr>
      <w:tr w14:paraId="69E525C5">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96FB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2738B26">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b w:val="0"/>
                <w:bCs w:val="0"/>
                <w:color w:val="000000"/>
                <w:kern w:val="0"/>
                <w:szCs w:val="21"/>
              </w:rPr>
              <w:t>　　第三十二条</w:t>
            </w:r>
            <w:r>
              <w:rPr>
                <w:rFonts w:hint="eastAsia" w:ascii="方正仿宋_GBK" w:hAnsi="方正仿宋_GBK" w:eastAsia="方正仿宋_GBK" w:cs="方正仿宋_GBK"/>
                <w:b/>
                <w:bCs/>
                <w:color w:val="000000"/>
                <w:kern w:val="0"/>
                <w:szCs w:val="21"/>
              </w:rPr>
              <w:t>　</w:t>
            </w:r>
            <w:r>
              <w:rPr>
                <w:rFonts w:hint="eastAsia" w:ascii="方正仿宋_GBK" w:hAnsi="方正仿宋_GBK" w:eastAsia="方正仿宋_GBK" w:cs="方正仿宋_GBK"/>
                <w:color w:val="000000"/>
                <w:kern w:val="0"/>
                <w:szCs w:val="21"/>
              </w:rPr>
              <w:t>违反本规定，有第二十八条规定行为之一的，由城市照明主管部门责令限期改正，对个人处以</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元以下的罚款；对单位处以</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万元以下的罚款；造成损失的，依法赔偿损失。</w:t>
            </w:r>
          </w:p>
        </w:tc>
      </w:tr>
      <w:tr w14:paraId="03918E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15DE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89ACFA1">
            <w:pPr>
              <w:widowControl/>
              <w:spacing w:line="36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CFF9D15">
        <w:tblPrEx>
          <w:tblCellMar>
            <w:top w:w="0" w:type="dxa"/>
            <w:left w:w="108" w:type="dxa"/>
            <w:bottom w:w="0" w:type="dxa"/>
            <w:right w:w="108" w:type="dxa"/>
          </w:tblCellMar>
        </w:tblPrEx>
        <w:trPr>
          <w:trHeight w:val="39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7DF2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571A9C1">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0A505CB">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70F5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6244F3">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CB11E39">
        <w:tblPrEx>
          <w:tblCellMar>
            <w:top w:w="0" w:type="dxa"/>
            <w:left w:w="108" w:type="dxa"/>
            <w:bottom w:w="0" w:type="dxa"/>
            <w:right w:w="108" w:type="dxa"/>
          </w:tblCellMar>
        </w:tblPrEx>
        <w:trPr>
          <w:trHeight w:val="6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4EB8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59015D">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428B72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F5CEA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6A239C">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2E7B137">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3D2E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46308C">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C3F719A">
        <w:tblPrEx>
          <w:tblCellMar>
            <w:top w:w="0" w:type="dxa"/>
            <w:left w:w="108" w:type="dxa"/>
            <w:bottom w:w="0" w:type="dxa"/>
            <w:right w:w="108" w:type="dxa"/>
          </w:tblCellMar>
        </w:tblPrEx>
        <w:trPr>
          <w:trHeight w:val="4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5E3D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6D6DE2">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F864F9D">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EC9F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04D88E">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2270DA9">
        <w:tblPrEx>
          <w:tblCellMar>
            <w:top w:w="0" w:type="dxa"/>
            <w:left w:w="108" w:type="dxa"/>
            <w:bottom w:w="0" w:type="dxa"/>
            <w:right w:w="108" w:type="dxa"/>
          </w:tblCellMar>
        </w:tblPrEx>
        <w:trPr>
          <w:trHeight w:val="35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1CFE0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C8A662D">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9E11300">
        <w:tblPrEx>
          <w:tblCellMar>
            <w:top w:w="0" w:type="dxa"/>
            <w:left w:w="108" w:type="dxa"/>
            <w:bottom w:w="0" w:type="dxa"/>
            <w:right w:w="108" w:type="dxa"/>
          </w:tblCellMar>
        </w:tblPrEx>
        <w:trPr>
          <w:trHeight w:val="14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1B3B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0CF602E">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8EE0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5F652B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1F4CB6A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57A7B35">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28DB9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70BB2C6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121</w:t>
            </w:r>
          </w:p>
        </w:tc>
      </w:tr>
      <w:tr w14:paraId="43FF9081">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4679E6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1A5AD74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F41B606">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659B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34D2D0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对在历史文化名城、名镇、名村保护范围内在历史建筑上刻划、涂污的行政处罚</w:t>
            </w:r>
          </w:p>
        </w:tc>
      </w:tr>
      <w:tr w14:paraId="25A482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624C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694FB1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D9738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3A7A99">
            <w:pPr>
              <w:widowControl/>
              <w:spacing w:line="400" w:lineRule="exact"/>
              <w:jc w:val="center"/>
              <w:textAlignment w:val="center"/>
              <w:rPr>
                <w:rFonts w:ascii="方正黑体_GBK" w:hAnsi="方正黑体_GBK" w:eastAsia="方正黑体_GBK" w:cs="方正黑体_GBK"/>
                <w:b w:val="0"/>
                <w:bCs w:val="0"/>
                <w:color w:val="000000"/>
                <w:sz w:val="24"/>
              </w:rPr>
            </w:pPr>
            <w:r>
              <w:rPr>
                <w:rFonts w:hint="eastAsia" w:ascii="方正黑体_GBK" w:hAnsi="方正黑体_GBK" w:eastAsia="方正黑体_GBK" w:cs="方正黑体_GBK"/>
                <w:b w:val="0"/>
                <w:bCs w:val="0"/>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5098AC4">
            <w:pPr>
              <w:widowControl/>
              <w:spacing w:line="400" w:lineRule="exact"/>
              <w:jc w:val="center"/>
              <w:textAlignment w:val="top"/>
              <w:rPr>
                <w:rFonts w:ascii="方正仿宋_GBK" w:hAnsi="方正仿宋_GBK" w:eastAsia="方正仿宋_GBK" w:cs="方正仿宋_GBK"/>
                <w:b w:val="0"/>
                <w:bCs w:val="0"/>
                <w:color w:val="000000"/>
                <w:sz w:val="24"/>
              </w:rPr>
            </w:pPr>
            <w:r>
              <w:rPr>
                <w:rFonts w:hint="eastAsia" w:ascii="方正仿宋_GBK" w:hAnsi="方正仿宋_GBK" w:eastAsia="方正仿宋_GBK" w:cs="方正仿宋_GBK"/>
                <w:b w:val="0"/>
                <w:bCs w:val="0"/>
                <w:color w:val="000000"/>
                <w:kern w:val="0"/>
                <w:sz w:val="24"/>
              </w:rPr>
              <w:t>赋权（综合行政执法局</w:t>
            </w:r>
            <w:r>
              <w:rPr>
                <w:rFonts w:ascii="Times New Roman" w:hAnsi="Times New Roman" w:eastAsia="方正仿宋_GBK" w:cs="Times New Roman"/>
                <w:b w:val="0"/>
                <w:bCs w:val="0"/>
                <w:color w:val="000000"/>
                <w:kern w:val="0"/>
                <w:sz w:val="24"/>
              </w:rPr>
              <w:t xml:space="preserve"> </w:t>
            </w:r>
            <w:r>
              <w:rPr>
                <w:rFonts w:hint="eastAsia" w:ascii="方正仿宋_GBK" w:hAnsi="方正仿宋_GBK" w:eastAsia="方正仿宋_GBK" w:cs="方正仿宋_GBK"/>
                <w:b w:val="0"/>
                <w:bCs w:val="0"/>
                <w:color w:val="000000"/>
                <w:kern w:val="0"/>
                <w:sz w:val="24"/>
              </w:rPr>
              <w:t>）</w:t>
            </w:r>
            <w:r>
              <w:rPr>
                <w:rFonts w:ascii="Times New Roman" w:hAnsi="Times New Roman" w:eastAsia="方正仿宋_GBK" w:cs="Times New Roman"/>
                <w:b w:val="0"/>
                <w:bCs w:val="0"/>
                <w:color w:val="000000"/>
                <w:kern w:val="0"/>
                <w:sz w:val="24"/>
              </w:rPr>
              <w:t xml:space="preserve">       </w:t>
            </w:r>
          </w:p>
        </w:tc>
      </w:tr>
      <w:tr w14:paraId="390F47D4">
        <w:tblPrEx>
          <w:tblCellMar>
            <w:top w:w="0" w:type="dxa"/>
            <w:left w:w="108" w:type="dxa"/>
            <w:bottom w:w="0" w:type="dxa"/>
            <w:right w:w="108" w:type="dxa"/>
          </w:tblCellMar>
        </w:tblPrEx>
        <w:trPr>
          <w:trHeight w:val="11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3360EC">
            <w:pPr>
              <w:widowControl/>
              <w:spacing w:line="400" w:lineRule="exact"/>
              <w:jc w:val="center"/>
              <w:textAlignment w:val="center"/>
              <w:rPr>
                <w:rFonts w:ascii="方正黑体_GBK" w:hAnsi="方正黑体_GBK" w:eastAsia="方正黑体_GBK" w:cs="方正黑体_GBK"/>
                <w:b w:val="0"/>
                <w:bCs w:val="0"/>
                <w:color w:val="000000"/>
                <w:sz w:val="24"/>
              </w:rPr>
            </w:pPr>
            <w:r>
              <w:rPr>
                <w:rFonts w:hint="eastAsia" w:ascii="方正黑体_GBK" w:hAnsi="方正黑体_GBK" w:eastAsia="方正黑体_GBK" w:cs="方正黑体_GBK"/>
                <w:b w:val="0"/>
                <w:bCs w:val="0"/>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8FA46B0">
            <w:pPr>
              <w:widowControl/>
              <w:spacing w:line="400" w:lineRule="exact"/>
              <w:textAlignment w:val="top"/>
              <w:rPr>
                <w:rFonts w:ascii="Times New Roman" w:hAnsi="Times New Roman" w:eastAsia="宋体" w:cs="Times New Roman"/>
                <w:b w:val="0"/>
                <w:bCs w:val="0"/>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《历史文化名城名镇名村保护条例》第四十二条　违反本条例规定，在历史建筑上刻划、涂污的，由城市、县人民政府城乡规划主管部门责令恢复原状或者采取其他补救措施，处</w:t>
            </w:r>
            <w:r>
              <w:rPr>
                <w:rFonts w:ascii="Times New Roman" w:hAnsi="Times New Roman" w:eastAsia="宋体" w:cs="Times New Roman"/>
                <w:b w:val="0"/>
                <w:bCs w:val="0"/>
                <w:color w:val="000000"/>
                <w:kern w:val="0"/>
                <w:szCs w:val="21"/>
              </w:rPr>
              <w:t>50</w:t>
            </w:r>
            <w:r>
              <w:rPr>
                <w:rFonts w:hint="eastAsia" w:ascii="方正仿宋_GBK" w:hAnsi="方正仿宋_GBK" w:eastAsia="方正仿宋_GBK" w:cs="方正仿宋_GBK"/>
                <w:b w:val="0"/>
                <w:bCs w:val="0"/>
                <w:color w:val="000000"/>
                <w:kern w:val="0"/>
                <w:szCs w:val="21"/>
              </w:rPr>
              <w:t>元的罚款。</w:t>
            </w:r>
          </w:p>
        </w:tc>
      </w:tr>
      <w:tr w14:paraId="7B1313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85A2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5A640A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D211A00">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61EF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16826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BAB770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FD46F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DC6C6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339147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F985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69A3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284DA3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4A07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2731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39ED02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812D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7B0F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C4E506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40E1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4B98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0E56BE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6ECB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2AEB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E03D497">
        <w:tblPrEx>
          <w:tblCellMar>
            <w:top w:w="0" w:type="dxa"/>
            <w:left w:w="108" w:type="dxa"/>
            <w:bottom w:w="0" w:type="dxa"/>
            <w:right w:w="108" w:type="dxa"/>
          </w:tblCellMar>
        </w:tblPrEx>
        <w:trPr>
          <w:trHeight w:val="84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7A4E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C0FB5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FEA0046">
        <w:tblPrEx>
          <w:tblCellMar>
            <w:top w:w="0" w:type="dxa"/>
            <w:left w:w="108" w:type="dxa"/>
            <w:bottom w:w="0" w:type="dxa"/>
            <w:right w:w="108" w:type="dxa"/>
          </w:tblCellMar>
        </w:tblPrEx>
        <w:trPr>
          <w:trHeight w:val="40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14B4D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vMerge w:val="restart"/>
            <w:tcBorders>
              <w:top w:val="nil"/>
              <w:left w:val="nil"/>
              <w:bottom w:val="single" w:color="000000" w:sz="8" w:space="0"/>
              <w:right w:val="single" w:color="000000" w:sz="8" w:space="0"/>
            </w:tcBorders>
            <w:shd w:val="clear" w:color="auto" w:fill="auto"/>
            <w:vAlign w:val="center"/>
          </w:tcPr>
          <w:p w14:paraId="5930A0EE">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FBE93AA">
        <w:tblPrEx>
          <w:tblCellMar>
            <w:top w:w="0" w:type="dxa"/>
            <w:left w:w="108" w:type="dxa"/>
            <w:bottom w:w="0" w:type="dxa"/>
            <w:right w:w="108" w:type="dxa"/>
          </w:tblCellMar>
        </w:tblPrEx>
        <w:trPr>
          <w:trHeight w:val="238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1044DF">
            <w:pPr>
              <w:widowControl/>
              <w:spacing w:line="400" w:lineRule="exact"/>
              <w:jc w:val="center"/>
              <w:rPr>
                <w:rFonts w:ascii="方正黑体_GBK" w:hAnsi="方正黑体_GBK" w:eastAsia="方正黑体_GBK" w:cs="方正黑体_GBK"/>
                <w:color w:val="000000"/>
                <w:sz w:val="24"/>
              </w:rPr>
            </w:pPr>
          </w:p>
        </w:tc>
        <w:tc>
          <w:tcPr>
            <w:tcW w:w="8400" w:type="dxa"/>
            <w:vMerge w:val="continue"/>
            <w:tcBorders>
              <w:top w:val="nil"/>
              <w:left w:val="nil"/>
              <w:bottom w:val="single" w:color="000000" w:sz="8" w:space="0"/>
              <w:right w:val="single" w:color="000000" w:sz="8" w:space="0"/>
            </w:tcBorders>
            <w:shd w:val="clear" w:color="auto" w:fill="auto"/>
            <w:vAlign w:val="center"/>
          </w:tcPr>
          <w:p w14:paraId="32EFC420">
            <w:pPr>
              <w:widowControl/>
              <w:spacing w:line="400" w:lineRule="exact"/>
              <w:rPr>
                <w:rFonts w:ascii="方正仿宋_GBK" w:hAnsi="方正仿宋_GBK" w:eastAsia="方正仿宋_GBK" w:cs="方正仿宋_GBK"/>
                <w:color w:val="000000"/>
                <w:sz w:val="24"/>
              </w:rPr>
            </w:pPr>
          </w:p>
        </w:tc>
      </w:tr>
      <w:tr w14:paraId="618AF0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2419A4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28DB9EA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C95380E">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5C5EB0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00B1C3B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122</w:t>
            </w:r>
          </w:p>
        </w:tc>
      </w:tr>
      <w:tr w14:paraId="46DF9582">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D8A5E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0D428FC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A545681">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5C78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044380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对在历史文化名城、名镇、名村保护范围内擅自设置、移动、涂改或者损毁历史文化街区、名镇、名村标志牌的行政处罚</w:t>
            </w:r>
          </w:p>
        </w:tc>
      </w:tr>
      <w:tr w14:paraId="252500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177A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7EA344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FFC50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5D9B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38AC086">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w:t>
            </w:r>
            <w:r>
              <w:rPr>
                <w:rFonts w:ascii="Times New Roman" w:hAnsi="Times New Roman" w:eastAsia="方正仿宋_GBK" w:cs="Times New Roman"/>
                <w:b/>
                <w:bCs/>
                <w:color w:val="000000"/>
                <w:kern w:val="0"/>
                <w:sz w:val="24"/>
              </w:rPr>
              <w:t xml:space="preserve">       </w:t>
            </w:r>
          </w:p>
        </w:tc>
      </w:tr>
      <w:tr w14:paraId="7158B92A">
        <w:tblPrEx>
          <w:tblCellMar>
            <w:top w:w="0" w:type="dxa"/>
            <w:left w:w="108" w:type="dxa"/>
            <w:bottom w:w="0" w:type="dxa"/>
            <w:right w:w="108" w:type="dxa"/>
          </w:tblCellMar>
        </w:tblPrEx>
        <w:trPr>
          <w:trHeight w:val="16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6E1F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31632FC">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val="0"/>
                <w:bCs w:val="0"/>
                <w:color w:val="000000"/>
                <w:kern w:val="0"/>
                <w:szCs w:val="21"/>
              </w:rPr>
              <w:t>《历史文化名城名镇名村保护条例》第四十五条　</w:t>
            </w:r>
            <w:r>
              <w:rPr>
                <w:rFonts w:hint="eastAsia" w:ascii="方正仿宋_GBK" w:hAnsi="方正仿宋_GBK" w:eastAsia="方正仿宋_GBK" w:cs="方正仿宋_GBK"/>
                <w:color w:val="000000"/>
                <w:kern w:val="0"/>
                <w:szCs w:val="21"/>
              </w:rPr>
              <w:t>违反本条例规定，擅自设置、移动、涂改或者损毁历史文化街区、名镇、名村标志牌的，由城市、县人民政府城乡规划主管部门责令限期改正；逾期不改正的，对单位处</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万元以下的罚款，对个人处</w:t>
            </w:r>
            <w:r>
              <w:rPr>
                <w:rFonts w:ascii="Times New Roman" w:hAnsi="Times New Roman" w:eastAsia="宋体" w:cs="Times New Roman"/>
                <w:color w:val="000000"/>
                <w:kern w:val="0"/>
                <w:szCs w:val="21"/>
              </w:rPr>
              <w:t>1000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万元以下的罚款。</w:t>
            </w:r>
          </w:p>
        </w:tc>
      </w:tr>
      <w:tr w14:paraId="4A0A4A3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ABBD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52E2A31">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8EF2504">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D4C04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3AA93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A5F439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0EC88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67B5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F61AB34">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F6F2B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EBBBF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A6B1B6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DE740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7E05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D6725B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2081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E384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112BB7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328AC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4FED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9C808A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9990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91C9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059C0F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A15B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B15A3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F691A68">
        <w:tblPrEx>
          <w:tblCellMar>
            <w:top w:w="0" w:type="dxa"/>
            <w:left w:w="108" w:type="dxa"/>
            <w:bottom w:w="0" w:type="dxa"/>
            <w:right w:w="108" w:type="dxa"/>
          </w:tblCellMar>
        </w:tblPrEx>
        <w:trPr>
          <w:trHeight w:val="224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962A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882612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FB770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667EA7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4EFA3D9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32633BB">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1734B5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5CD4901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123</w:t>
            </w:r>
          </w:p>
        </w:tc>
      </w:tr>
      <w:tr w14:paraId="0CE27714">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2C0EB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208E8F3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2EEE2087">
        <w:tblPrEx>
          <w:tblCellMar>
            <w:top w:w="0" w:type="dxa"/>
            <w:left w:w="108" w:type="dxa"/>
            <w:bottom w:w="0" w:type="dxa"/>
            <w:right w:w="108" w:type="dxa"/>
          </w:tblCellMar>
        </w:tblPrEx>
        <w:trPr>
          <w:trHeight w:val="44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EA3E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6E5661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对农药生产、经营、使用场所进行检查（不含对农药实施抽查检测）</w:t>
            </w:r>
          </w:p>
        </w:tc>
      </w:tr>
      <w:tr w14:paraId="6604EED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6C2E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C763010">
            <w:pPr>
              <w:widowControl/>
              <w:spacing w:line="36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70916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237D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CF17CA7">
            <w:pPr>
              <w:widowControl/>
              <w:spacing w:line="36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2C3311A6">
        <w:tblPrEx>
          <w:tblCellMar>
            <w:top w:w="0" w:type="dxa"/>
            <w:left w:w="108" w:type="dxa"/>
            <w:bottom w:w="0" w:type="dxa"/>
            <w:right w:w="108" w:type="dxa"/>
          </w:tblCellMar>
        </w:tblPrEx>
        <w:trPr>
          <w:trHeight w:val="1834" w:hRule="atLeast"/>
        </w:trPr>
        <w:tc>
          <w:tcPr>
            <w:tcW w:w="1243" w:type="dxa"/>
            <w:vMerge w:val="restart"/>
            <w:tcBorders>
              <w:top w:val="nil"/>
              <w:left w:val="single" w:color="000000" w:sz="8" w:space="0"/>
              <w:right w:val="single" w:color="000000" w:sz="8" w:space="0"/>
            </w:tcBorders>
            <w:shd w:val="clear" w:color="auto" w:fill="auto"/>
            <w:vAlign w:val="center"/>
          </w:tcPr>
          <w:p w14:paraId="14E61D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52D210FD">
            <w:pPr>
              <w:widowControl/>
              <w:spacing w:line="36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1.</w:t>
            </w:r>
            <w:r>
              <w:rPr>
                <w:rFonts w:hint="eastAsia" w:ascii="方正仿宋_GBK" w:hAnsi="方正仿宋_GBK" w:eastAsia="方正仿宋_GBK" w:cs="方正仿宋_GBK"/>
                <w:color w:val="000000"/>
                <w:kern w:val="0"/>
                <w:sz w:val="22"/>
                <w:szCs w:val="22"/>
              </w:rPr>
              <w:t>《四川省农药管理条例</w:t>
            </w:r>
            <w:r>
              <w:rPr>
                <w:rFonts w:hint="eastAsia" w:ascii="方正仿宋_GBK" w:hAnsi="方正仿宋_GBK" w:eastAsia="方正仿宋_GBK" w:cs="方正仿宋_GBK"/>
                <w:color w:val="000000"/>
                <w:kern w:val="0"/>
                <w:sz w:val="22"/>
                <w:szCs w:val="22"/>
                <w:lang w:eastAsia="zh-CN"/>
              </w:rPr>
              <w:t>》第</w:t>
            </w:r>
            <w:r>
              <w:rPr>
                <w:rFonts w:hint="eastAsia" w:ascii="方正仿宋_GBK" w:hAnsi="方正仿宋_GBK" w:eastAsia="方正仿宋_GBK" w:cs="方正仿宋_GBK"/>
                <w:color w:val="000000"/>
                <w:kern w:val="0"/>
                <w:sz w:val="22"/>
                <w:szCs w:val="22"/>
              </w:rPr>
              <w:t>三十八条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农药行政执法人员履行监督检查职能时，有关单位和个人不得拒绝和阻挠。农药行政执法人员执行监督管理职务时可以依法进入农药生产、经营、使用和</w:t>
            </w:r>
            <w:r>
              <w:rPr>
                <w:rFonts w:hint="eastAsia" w:ascii="方正仿宋_GBK" w:hAnsi="方正仿宋_GBK" w:eastAsia="方正仿宋_GBK" w:cs="方正仿宋_GBK"/>
                <w:color w:val="000000"/>
                <w:kern w:val="0"/>
                <w:sz w:val="22"/>
                <w:szCs w:val="22"/>
                <w:lang w:eastAsia="zh-CN"/>
              </w:rPr>
              <w:t>仓储</w:t>
            </w:r>
            <w:r>
              <w:rPr>
                <w:rFonts w:hint="eastAsia" w:ascii="方正仿宋_GBK" w:hAnsi="方正仿宋_GBK" w:eastAsia="方正仿宋_GBK" w:cs="方正仿宋_GBK"/>
                <w:color w:val="000000"/>
                <w:kern w:val="0"/>
                <w:sz w:val="22"/>
                <w:szCs w:val="22"/>
              </w:rPr>
              <w:t>场所进行检查，查阅、复制、拍摄、摘录与农药有关的资料，询问当事人和有关证人，采取抽样取证的方法、先行登记保存和异地封存的措施。农药行政执法人员对因公</w:t>
            </w:r>
            <w:r>
              <w:rPr>
                <w:rFonts w:hint="eastAsia" w:ascii="方正仿宋_GBK" w:hAnsi="方正仿宋_GBK" w:eastAsia="方正仿宋_GBK" w:cs="方正仿宋_GBK"/>
                <w:color w:val="000000"/>
                <w:kern w:val="0"/>
                <w:sz w:val="22"/>
                <w:szCs w:val="22"/>
                <w:lang w:eastAsia="zh-CN"/>
              </w:rPr>
              <w:t>接触</w:t>
            </w:r>
            <w:r>
              <w:rPr>
                <w:rFonts w:hint="eastAsia" w:ascii="方正仿宋_GBK" w:hAnsi="方正仿宋_GBK" w:eastAsia="方正仿宋_GBK" w:cs="方正仿宋_GBK"/>
                <w:color w:val="000000"/>
                <w:kern w:val="0"/>
                <w:sz w:val="22"/>
                <w:szCs w:val="22"/>
              </w:rPr>
              <w:t>的有关技术资料和商业秘密，负保密责任。</w:t>
            </w:r>
          </w:p>
        </w:tc>
      </w:tr>
      <w:tr w14:paraId="102A8875">
        <w:tblPrEx>
          <w:tblCellMar>
            <w:top w:w="0" w:type="dxa"/>
            <w:left w:w="108" w:type="dxa"/>
            <w:bottom w:w="0" w:type="dxa"/>
            <w:right w:w="108" w:type="dxa"/>
          </w:tblCellMar>
        </w:tblPrEx>
        <w:trPr>
          <w:trHeight w:val="1594" w:hRule="atLeast"/>
        </w:trPr>
        <w:tc>
          <w:tcPr>
            <w:tcW w:w="1243" w:type="dxa"/>
            <w:vMerge w:val="continue"/>
            <w:tcBorders>
              <w:left w:val="single" w:color="000000" w:sz="8" w:space="0"/>
              <w:bottom w:val="single" w:color="000000" w:sz="8" w:space="0"/>
              <w:right w:val="single" w:color="000000" w:sz="8" w:space="0"/>
            </w:tcBorders>
            <w:shd w:val="clear" w:color="auto" w:fill="auto"/>
            <w:vAlign w:val="center"/>
          </w:tcPr>
          <w:p w14:paraId="6FC394ED">
            <w:pPr>
              <w:widowControl/>
              <w:spacing w:line="400" w:lineRule="exact"/>
              <w:jc w:val="center"/>
              <w:textAlignment w:val="center"/>
              <w:rPr>
                <w:rFonts w:hint="eastAsia" w:ascii="方正黑体_GBK" w:hAnsi="方正黑体_GBK" w:eastAsia="方正黑体_GBK" w:cs="方正黑体_GBK"/>
                <w:color w:val="000000"/>
                <w:kern w:val="0"/>
                <w:sz w:val="24"/>
              </w:rPr>
            </w:pPr>
          </w:p>
        </w:tc>
        <w:tc>
          <w:tcPr>
            <w:tcW w:w="8400" w:type="dxa"/>
            <w:tcBorders>
              <w:top w:val="nil"/>
              <w:left w:val="nil"/>
              <w:bottom w:val="single" w:color="000000" w:sz="8" w:space="0"/>
              <w:right w:val="single" w:color="000000" w:sz="8" w:space="0"/>
            </w:tcBorders>
            <w:shd w:val="clear" w:color="auto" w:fill="auto"/>
          </w:tcPr>
          <w:p w14:paraId="49CE7BE2">
            <w:pPr>
              <w:widowControl/>
              <w:spacing w:line="360" w:lineRule="exact"/>
              <w:textAlignment w:val="top"/>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《农药管理条例》第四十一条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r>
      <w:tr w14:paraId="36B247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4631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48D92A3">
            <w:pPr>
              <w:widowControl/>
              <w:spacing w:line="36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7EFD4D8">
        <w:tblPrEx>
          <w:tblCellMar>
            <w:top w:w="0" w:type="dxa"/>
            <w:left w:w="108" w:type="dxa"/>
            <w:bottom w:w="0" w:type="dxa"/>
            <w:right w:w="108" w:type="dxa"/>
          </w:tblCellMar>
        </w:tblPrEx>
        <w:trPr>
          <w:trHeight w:val="37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0C318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8A5F1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08753F4C">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D87C6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D0B2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62119F7E">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DE13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6DC2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20EBCBD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841C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1499D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1B447F3F">
        <w:tblPrEx>
          <w:tblCellMar>
            <w:top w:w="0" w:type="dxa"/>
            <w:left w:w="108" w:type="dxa"/>
            <w:bottom w:w="0" w:type="dxa"/>
            <w:right w:w="108" w:type="dxa"/>
          </w:tblCellMar>
        </w:tblPrEx>
        <w:trPr>
          <w:trHeight w:val="37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2649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97C099C">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B60D86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9AA93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CB43F18">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28F92D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nil"/>
              <w:right w:val="single" w:color="000000" w:sz="8" w:space="0"/>
            </w:tcBorders>
            <w:shd w:val="clear" w:color="auto" w:fill="auto"/>
            <w:vAlign w:val="center"/>
          </w:tcPr>
          <w:p w14:paraId="1FDBFB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nil"/>
              <w:right w:val="single" w:color="000000" w:sz="8" w:space="0"/>
            </w:tcBorders>
            <w:shd w:val="clear" w:color="auto" w:fill="auto"/>
            <w:vAlign w:val="center"/>
          </w:tcPr>
          <w:p w14:paraId="17FFF35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4071FC1">
        <w:tblPrEx>
          <w:tblCellMar>
            <w:top w:w="0" w:type="dxa"/>
            <w:left w:w="108" w:type="dxa"/>
            <w:bottom w:w="0" w:type="dxa"/>
            <w:right w:w="108" w:type="dxa"/>
          </w:tblCellMar>
        </w:tblPrEx>
        <w:trPr>
          <w:trHeight w:val="330" w:hRule="atLeast"/>
        </w:trPr>
        <w:tc>
          <w:tcPr>
            <w:tcW w:w="1243" w:type="dxa"/>
            <w:tcBorders>
              <w:top w:val="nil"/>
              <w:left w:val="nil"/>
              <w:bottom w:val="nil"/>
              <w:right w:val="nil"/>
            </w:tcBorders>
            <w:shd w:val="clear" w:color="auto" w:fill="auto"/>
            <w:vAlign w:val="center"/>
          </w:tcPr>
          <w:p w14:paraId="7FAD3ADB">
            <w:pPr>
              <w:widowControl/>
              <w:spacing w:line="400" w:lineRule="exact"/>
              <w:jc w:val="center"/>
              <w:textAlignment w:val="center"/>
              <w:rPr>
                <w:rFonts w:hint="eastAsia" w:ascii="方正黑体_GBK" w:hAnsi="方正黑体_GBK" w:eastAsia="方正黑体_GBK" w:cs="方正黑体_GBK"/>
                <w:color w:val="000000"/>
                <w:kern w:val="0"/>
                <w:sz w:val="24"/>
              </w:rPr>
            </w:pPr>
          </w:p>
          <w:p w14:paraId="0A8B7A8E">
            <w:pPr>
              <w:pStyle w:val="5"/>
              <w:rPr>
                <w:rFonts w:hint="eastAsia" w:ascii="方正黑体_GBK" w:hAnsi="方正黑体_GBK" w:eastAsia="方正黑体_GBK" w:cs="方正黑体_GBK"/>
                <w:color w:val="000000"/>
                <w:kern w:val="0"/>
                <w:sz w:val="24"/>
              </w:rPr>
            </w:pPr>
          </w:p>
          <w:p w14:paraId="40E99452">
            <w:pPr>
              <w:rPr>
                <w:rFonts w:hint="eastAsia" w:ascii="方正黑体_GBK" w:hAnsi="方正黑体_GBK" w:eastAsia="方正黑体_GBK" w:cs="方正黑体_GBK"/>
                <w:color w:val="000000"/>
                <w:kern w:val="0"/>
                <w:sz w:val="24"/>
              </w:rPr>
            </w:pPr>
          </w:p>
          <w:p w14:paraId="4BAB67F6">
            <w:pPr>
              <w:pStyle w:val="5"/>
              <w:rPr>
                <w:rFonts w:hint="eastAsia"/>
              </w:rPr>
            </w:pPr>
          </w:p>
        </w:tc>
        <w:tc>
          <w:tcPr>
            <w:tcW w:w="8400" w:type="dxa"/>
            <w:tcBorders>
              <w:top w:val="nil"/>
              <w:left w:val="nil"/>
              <w:bottom w:val="nil"/>
              <w:right w:val="nil"/>
            </w:tcBorders>
            <w:shd w:val="clear" w:color="auto" w:fill="auto"/>
            <w:vAlign w:val="center"/>
          </w:tcPr>
          <w:p w14:paraId="3DA311F8">
            <w:pPr>
              <w:widowControl/>
              <w:spacing w:line="400" w:lineRule="exact"/>
              <w:jc w:val="center"/>
              <w:textAlignment w:val="center"/>
              <w:rPr>
                <w:rFonts w:hint="eastAsia" w:ascii="Times New Roman" w:hAnsi="Times New Roman" w:eastAsia="宋体" w:cs="Times New Roman"/>
                <w:color w:val="000000"/>
                <w:kern w:val="0"/>
                <w:szCs w:val="21"/>
              </w:rPr>
            </w:pPr>
          </w:p>
          <w:p w14:paraId="0D08CC98">
            <w:pPr>
              <w:pStyle w:val="5"/>
              <w:rPr>
                <w:rFonts w:hint="eastAsia" w:ascii="Times New Roman" w:hAnsi="Times New Roman" w:eastAsia="宋体" w:cs="Times New Roman"/>
                <w:color w:val="000000"/>
                <w:kern w:val="0"/>
                <w:szCs w:val="21"/>
              </w:rPr>
            </w:pPr>
          </w:p>
          <w:p w14:paraId="5825B3CF">
            <w:pPr>
              <w:rPr>
                <w:rFonts w:hint="eastAsia" w:ascii="Times New Roman" w:hAnsi="Times New Roman" w:eastAsia="宋体" w:cs="Times New Roman"/>
                <w:color w:val="000000"/>
                <w:kern w:val="0"/>
                <w:szCs w:val="21"/>
              </w:rPr>
            </w:pPr>
          </w:p>
          <w:p w14:paraId="7D4CFD90">
            <w:pPr>
              <w:pStyle w:val="5"/>
              <w:rPr>
                <w:rFonts w:hint="eastAsia" w:ascii="Times New Roman" w:hAnsi="Times New Roman" w:eastAsia="宋体" w:cs="Times New Roman"/>
                <w:color w:val="000000"/>
                <w:kern w:val="0"/>
                <w:szCs w:val="21"/>
              </w:rPr>
            </w:pPr>
          </w:p>
          <w:p w14:paraId="08DDA2FD">
            <w:pPr>
              <w:rPr>
                <w:rFonts w:hint="eastAsia" w:ascii="Times New Roman" w:hAnsi="Times New Roman" w:eastAsia="宋体" w:cs="Times New Roman"/>
                <w:color w:val="000000"/>
                <w:kern w:val="0"/>
                <w:szCs w:val="21"/>
              </w:rPr>
            </w:pPr>
          </w:p>
          <w:p w14:paraId="63BFCB54">
            <w:pPr>
              <w:pStyle w:val="5"/>
              <w:rPr>
                <w:rFonts w:hint="eastAsia"/>
              </w:rPr>
            </w:pPr>
          </w:p>
        </w:tc>
      </w:tr>
      <w:tr w14:paraId="4CB681B0">
        <w:tblPrEx>
          <w:tblCellMar>
            <w:top w:w="0" w:type="dxa"/>
            <w:left w:w="108" w:type="dxa"/>
            <w:bottom w:w="0" w:type="dxa"/>
            <w:right w:w="108" w:type="dxa"/>
          </w:tblCellMar>
        </w:tblPrEx>
        <w:trPr>
          <w:trHeight w:val="330" w:hRule="atLeast"/>
        </w:trPr>
        <w:tc>
          <w:tcPr>
            <w:tcW w:w="1243" w:type="dxa"/>
            <w:tcBorders>
              <w:top w:val="nil"/>
              <w:left w:val="single" w:color="auto" w:sz="4" w:space="0"/>
              <w:bottom w:val="single" w:color="auto" w:sz="4" w:space="0"/>
              <w:right w:val="single" w:color="000000" w:sz="8" w:space="0"/>
            </w:tcBorders>
            <w:shd w:val="clear" w:color="auto" w:fill="auto"/>
            <w:vAlign w:val="center"/>
          </w:tcPr>
          <w:p w14:paraId="063D68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auto" w:sz="4" w:space="0"/>
              <w:right w:val="single" w:color="auto" w:sz="4" w:space="0"/>
            </w:tcBorders>
            <w:shd w:val="clear" w:color="auto" w:fill="auto"/>
            <w:vAlign w:val="center"/>
          </w:tcPr>
          <w:p w14:paraId="51134BB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124</w:t>
            </w:r>
          </w:p>
        </w:tc>
      </w:tr>
      <w:tr w14:paraId="641E888A">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235B72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63158FF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08AA3E6D">
        <w:tblPrEx>
          <w:tblCellMar>
            <w:top w:w="0" w:type="dxa"/>
            <w:left w:w="108" w:type="dxa"/>
            <w:bottom w:w="0" w:type="dxa"/>
            <w:right w:w="108" w:type="dxa"/>
          </w:tblCellMar>
        </w:tblPrEx>
        <w:trPr>
          <w:trHeight w:val="39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867D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B674EB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对农产品质量安全的监督检查</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不含监督抽查）</w:t>
            </w:r>
          </w:p>
        </w:tc>
      </w:tr>
      <w:tr w14:paraId="52F57C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C5C5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A0B6DF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F9A741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363D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82A211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463F3201">
        <w:tblPrEx>
          <w:tblCellMar>
            <w:top w:w="0" w:type="dxa"/>
            <w:left w:w="108" w:type="dxa"/>
            <w:bottom w:w="0" w:type="dxa"/>
            <w:right w:w="108" w:type="dxa"/>
          </w:tblCellMar>
        </w:tblPrEx>
        <w:trPr>
          <w:trHeight w:val="227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38E2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336678DB">
            <w:pPr>
              <w:widowControl/>
              <w:numPr>
                <w:ilvl w:val="0"/>
                <w:numId w:val="1"/>
              </w:numPr>
              <w:spacing w:line="400" w:lineRule="exact"/>
              <w:ind w:left="110" w:leftChars="0" w:firstLine="0" w:firstLineChars="0"/>
              <w:textAlignment w:val="top"/>
              <w:rPr>
                <w:rFonts w:hint="eastAsia" w:ascii="方正仿宋_GBK" w:hAnsi="方正仿宋_GBK" w:eastAsia="方正仿宋_GBK" w:cs="方正仿宋_GBK"/>
                <w:color w:val="000000"/>
                <w:kern w:val="0"/>
                <w:sz w:val="22"/>
                <w:szCs w:val="22"/>
              </w:rPr>
            </w:pPr>
            <w:r>
              <w:rPr>
                <w:rFonts w:hint="eastAsia" w:ascii="方正仿宋_GBK" w:hAnsi="方正仿宋_GBK" w:eastAsia="方正仿宋_GBK" w:cs="方正仿宋_GBK"/>
                <w:color w:val="000000"/>
                <w:kern w:val="0"/>
                <w:sz w:val="22"/>
                <w:szCs w:val="22"/>
              </w:rPr>
              <w:t>《国务院关于加强食品等产品安全监督管理的特别规定》第十五条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p w14:paraId="2508D31A">
            <w:pPr>
              <w:pStyle w:val="5"/>
              <w:numPr>
                <w:ilvl w:val="0"/>
                <w:numId w:val="0"/>
              </w:numPr>
              <w:ind w:left="110" w:leftChars="0"/>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《四川省〈中华人民共和国农产品质量安全法〉实施办法》第三十三条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地方人民政府农业行政主管部门在农产品质量安全监督检查中，依法行使下列职权：（一）农产品产地环境发生重大变化的，组织检测机构进行现场抽查；对农产品生产、包装、经营及仓储场所进行现场检查；（二）向当事人和其他有关人员调查了解农产品质量安全的有关情况；查阅、复制涉及生产、经营活动的记录、档案、票据、账簿、协议、证明等有关资料；（三）对国家禁止使用的农业投入品和不符合农产品质量安全标准的农产品依法予以查封、扣押。</w:t>
            </w:r>
          </w:p>
        </w:tc>
      </w:tr>
      <w:tr w14:paraId="21EEDC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B2D3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8093AE4">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6DEAED79">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8CDA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5EC31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D038D46">
        <w:tblPrEx>
          <w:tblCellMar>
            <w:top w:w="0" w:type="dxa"/>
            <w:left w:w="108" w:type="dxa"/>
            <w:bottom w:w="0" w:type="dxa"/>
            <w:right w:w="108" w:type="dxa"/>
          </w:tblCellMar>
        </w:tblPrEx>
        <w:trPr>
          <w:trHeight w:val="7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C9BF0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F830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359BBC85">
        <w:tblPrEx>
          <w:tblCellMar>
            <w:top w:w="0" w:type="dxa"/>
            <w:left w:w="108" w:type="dxa"/>
            <w:bottom w:w="0" w:type="dxa"/>
            <w:right w:w="108" w:type="dxa"/>
          </w:tblCellMar>
        </w:tblPrEx>
        <w:trPr>
          <w:trHeight w:val="80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1FF7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63135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2973845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E5C0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EA0B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3A87FAE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3135D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1AE50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48DC90DD">
        <w:tblPrEx>
          <w:tblCellMar>
            <w:top w:w="0" w:type="dxa"/>
            <w:left w:w="108" w:type="dxa"/>
            <w:bottom w:w="0" w:type="dxa"/>
            <w:right w:w="108" w:type="dxa"/>
          </w:tblCellMar>
        </w:tblPrEx>
        <w:trPr>
          <w:trHeight w:val="40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BACBA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vMerge w:val="restart"/>
            <w:tcBorders>
              <w:top w:val="nil"/>
              <w:left w:val="nil"/>
              <w:bottom w:val="single" w:color="000000" w:sz="8" w:space="0"/>
              <w:right w:val="single" w:color="000000" w:sz="8" w:space="0"/>
            </w:tcBorders>
            <w:shd w:val="clear" w:color="auto" w:fill="auto"/>
            <w:vAlign w:val="center"/>
          </w:tcPr>
          <w:p w14:paraId="3D162237">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E0B5554">
        <w:tblPrEx>
          <w:tblCellMar>
            <w:top w:w="0" w:type="dxa"/>
            <w:left w:w="108" w:type="dxa"/>
            <w:bottom w:w="0" w:type="dxa"/>
            <w:right w:w="108" w:type="dxa"/>
          </w:tblCellMar>
        </w:tblPrEx>
        <w:trPr>
          <w:trHeight w:val="4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ED0BDA">
            <w:pPr>
              <w:widowControl/>
              <w:spacing w:line="400" w:lineRule="exact"/>
              <w:jc w:val="center"/>
              <w:rPr>
                <w:rFonts w:ascii="方正黑体_GBK" w:hAnsi="方正黑体_GBK" w:eastAsia="方正黑体_GBK" w:cs="方正黑体_GBK"/>
                <w:color w:val="000000"/>
                <w:sz w:val="24"/>
              </w:rPr>
            </w:pPr>
          </w:p>
        </w:tc>
        <w:tc>
          <w:tcPr>
            <w:tcW w:w="8400" w:type="dxa"/>
            <w:vMerge w:val="continue"/>
            <w:tcBorders>
              <w:top w:val="nil"/>
              <w:left w:val="nil"/>
              <w:bottom w:val="single" w:color="000000" w:sz="8" w:space="0"/>
              <w:right w:val="single" w:color="000000" w:sz="8" w:space="0"/>
            </w:tcBorders>
            <w:shd w:val="clear" w:color="auto" w:fill="auto"/>
            <w:vAlign w:val="center"/>
          </w:tcPr>
          <w:p w14:paraId="26B92B5E">
            <w:pPr>
              <w:widowControl/>
              <w:spacing w:line="400" w:lineRule="exact"/>
              <w:rPr>
                <w:rFonts w:ascii="方正仿宋_GBK" w:hAnsi="方正仿宋_GBK" w:eastAsia="方正仿宋_GBK" w:cs="方正仿宋_GBK"/>
                <w:color w:val="000000"/>
                <w:sz w:val="24"/>
              </w:rPr>
            </w:pPr>
          </w:p>
        </w:tc>
      </w:tr>
      <w:tr w14:paraId="1F59E4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nil"/>
              <w:right w:val="single" w:color="000000" w:sz="8" w:space="0"/>
            </w:tcBorders>
            <w:shd w:val="clear" w:color="auto" w:fill="auto"/>
            <w:vAlign w:val="center"/>
          </w:tcPr>
          <w:p w14:paraId="2706B0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nil"/>
              <w:right w:val="single" w:color="000000" w:sz="8" w:space="0"/>
            </w:tcBorders>
            <w:shd w:val="clear" w:color="auto" w:fill="auto"/>
            <w:vAlign w:val="center"/>
          </w:tcPr>
          <w:p w14:paraId="7B4105B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5522C84">
        <w:tblPrEx>
          <w:tblCellMar>
            <w:top w:w="0" w:type="dxa"/>
            <w:left w:w="108" w:type="dxa"/>
            <w:bottom w:w="0" w:type="dxa"/>
            <w:right w:w="108" w:type="dxa"/>
          </w:tblCellMar>
        </w:tblPrEx>
        <w:trPr>
          <w:trHeight w:val="330" w:hRule="atLeast"/>
        </w:trPr>
        <w:tc>
          <w:tcPr>
            <w:tcW w:w="1243" w:type="dxa"/>
            <w:tcBorders>
              <w:top w:val="nil"/>
              <w:left w:val="nil"/>
              <w:bottom w:val="nil"/>
              <w:right w:val="nil"/>
            </w:tcBorders>
            <w:shd w:val="clear" w:color="auto" w:fill="auto"/>
            <w:vAlign w:val="center"/>
          </w:tcPr>
          <w:p w14:paraId="7EE8B7AD">
            <w:pPr>
              <w:widowControl/>
              <w:spacing w:line="400" w:lineRule="exact"/>
              <w:jc w:val="center"/>
              <w:textAlignment w:val="center"/>
              <w:rPr>
                <w:rFonts w:hint="eastAsia" w:ascii="方正黑体_GBK" w:hAnsi="方正黑体_GBK" w:eastAsia="方正黑体_GBK" w:cs="方正黑体_GBK"/>
                <w:color w:val="000000"/>
                <w:kern w:val="0"/>
                <w:sz w:val="24"/>
              </w:rPr>
            </w:pPr>
          </w:p>
          <w:p w14:paraId="5F5640CC">
            <w:pPr>
              <w:pStyle w:val="5"/>
              <w:rPr>
                <w:rFonts w:hint="eastAsia" w:ascii="方正黑体_GBK" w:hAnsi="方正黑体_GBK" w:eastAsia="方正黑体_GBK" w:cs="方正黑体_GBK"/>
                <w:color w:val="000000"/>
                <w:kern w:val="0"/>
                <w:sz w:val="24"/>
              </w:rPr>
            </w:pPr>
          </w:p>
          <w:p w14:paraId="27C9CF92">
            <w:pPr>
              <w:pStyle w:val="5"/>
              <w:rPr>
                <w:rFonts w:hint="eastAsia"/>
              </w:rPr>
            </w:pPr>
          </w:p>
        </w:tc>
        <w:tc>
          <w:tcPr>
            <w:tcW w:w="8400" w:type="dxa"/>
            <w:tcBorders>
              <w:top w:val="nil"/>
              <w:left w:val="nil"/>
              <w:bottom w:val="nil"/>
              <w:right w:val="nil"/>
            </w:tcBorders>
            <w:shd w:val="clear" w:color="auto" w:fill="auto"/>
            <w:vAlign w:val="center"/>
          </w:tcPr>
          <w:p w14:paraId="440A1387">
            <w:pPr>
              <w:widowControl/>
              <w:spacing w:line="400" w:lineRule="exact"/>
              <w:jc w:val="center"/>
              <w:textAlignment w:val="center"/>
              <w:rPr>
                <w:rFonts w:hint="eastAsia" w:ascii="Times New Roman" w:hAnsi="Times New Roman" w:eastAsia="宋体" w:cs="Times New Roman"/>
                <w:color w:val="000000"/>
                <w:kern w:val="0"/>
                <w:szCs w:val="21"/>
              </w:rPr>
            </w:pPr>
          </w:p>
        </w:tc>
      </w:tr>
      <w:tr w14:paraId="6FB4FEC5">
        <w:tblPrEx>
          <w:tblCellMar>
            <w:top w:w="0" w:type="dxa"/>
            <w:left w:w="108" w:type="dxa"/>
            <w:bottom w:w="0" w:type="dxa"/>
            <w:right w:w="108" w:type="dxa"/>
          </w:tblCellMar>
        </w:tblPrEx>
        <w:trPr>
          <w:trHeight w:val="330" w:hRule="atLeast"/>
        </w:trPr>
        <w:tc>
          <w:tcPr>
            <w:tcW w:w="1243" w:type="dxa"/>
            <w:tcBorders>
              <w:top w:val="nil"/>
              <w:left w:val="single" w:color="auto" w:sz="4" w:space="0"/>
              <w:bottom w:val="single" w:color="auto" w:sz="4" w:space="0"/>
              <w:right w:val="single" w:color="000000" w:sz="8" w:space="0"/>
            </w:tcBorders>
            <w:shd w:val="clear" w:color="auto" w:fill="auto"/>
            <w:vAlign w:val="center"/>
          </w:tcPr>
          <w:p w14:paraId="1FAFCC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auto" w:sz="4" w:space="0"/>
              <w:right w:val="single" w:color="auto" w:sz="4" w:space="0"/>
            </w:tcBorders>
            <w:shd w:val="clear" w:color="auto" w:fill="auto"/>
            <w:vAlign w:val="center"/>
          </w:tcPr>
          <w:p w14:paraId="0EF8757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125</w:t>
            </w:r>
          </w:p>
        </w:tc>
      </w:tr>
      <w:tr w14:paraId="797E5E2F">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693722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0D03DEF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8DAAC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3393B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A93E1E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对损坏各类环境卫生设施及附属设施的行政处罚</w:t>
            </w:r>
          </w:p>
        </w:tc>
      </w:tr>
      <w:tr w14:paraId="65D688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B8A6F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885AD1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1B0E69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6A0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7E0CD8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9693405">
        <w:tblPrEx>
          <w:tblCellMar>
            <w:top w:w="0" w:type="dxa"/>
            <w:left w:w="108" w:type="dxa"/>
            <w:bottom w:w="0" w:type="dxa"/>
            <w:right w:w="108" w:type="dxa"/>
          </w:tblCellMar>
        </w:tblPrEx>
        <w:trPr>
          <w:trHeight w:val="156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99C4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0DF8972">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b/>
                <w:bCs/>
                <w:color w:val="000000"/>
                <w:kern w:val="0"/>
                <w:sz w:val="22"/>
                <w:szCs w:val="22"/>
              </w:rPr>
              <w:t xml:space="preserve"> </w:t>
            </w:r>
            <w:r>
              <w:rPr>
                <w:rFonts w:hint="eastAsia" w:ascii="方正仿宋_GBK" w:hAnsi="方正仿宋_GBK" w:eastAsia="方正仿宋_GBK" w:cs="方正仿宋_GBK"/>
                <w:b w:val="0"/>
                <w:bCs w:val="0"/>
                <w:color w:val="000000"/>
                <w:kern w:val="0"/>
                <w:szCs w:val="21"/>
              </w:rPr>
              <w:t>《城市市容和环境卫生管理条例》第三十八条　</w:t>
            </w:r>
            <w:r>
              <w:rPr>
                <w:rFonts w:hint="eastAsia" w:ascii="方正仿宋_GBK" w:hAnsi="方正仿宋_GBK" w:eastAsia="方正仿宋_GBK" w:cs="方正仿宋_GBK"/>
                <w:color w:val="000000"/>
                <w:kern w:val="0"/>
                <w:szCs w:val="21"/>
              </w:rPr>
              <w:t>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条例》的规定处罚；构成犯罪的，依法追究刑事责任。</w:t>
            </w:r>
          </w:p>
        </w:tc>
      </w:tr>
      <w:tr w14:paraId="110930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D262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0AB9758">
            <w:pPr>
              <w:widowControl/>
              <w:spacing w:line="40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rPr>
              <w:t>综合执法办</w:t>
            </w:r>
            <w:r>
              <w:rPr>
                <w:rFonts w:hint="eastAsia" w:ascii="方正仿宋_GBK" w:hAnsi="方正仿宋_GBK" w:eastAsia="方正仿宋_GBK" w:cs="方正仿宋_GBK"/>
                <w:color w:val="000000"/>
                <w:kern w:val="0"/>
                <w:sz w:val="22"/>
                <w:szCs w:val="22"/>
                <w:lang w:val="en-US" w:eastAsia="zh-CN"/>
              </w:rPr>
              <w:t>公室</w:t>
            </w:r>
          </w:p>
        </w:tc>
      </w:tr>
      <w:tr w14:paraId="31402A9A">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5EB04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28CAB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4AA450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4AC7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E302F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26915F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75FA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38EB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AE422D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CB8F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2222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EDE127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DEFA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F7BE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2AA8BD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93EC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75B1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914F76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D6F63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82E65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A5B198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C5F4A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EFCA9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F53704C">
        <w:tblPrEx>
          <w:tblCellMar>
            <w:top w:w="0" w:type="dxa"/>
            <w:left w:w="108" w:type="dxa"/>
            <w:bottom w:w="0" w:type="dxa"/>
            <w:right w:w="108" w:type="dxa"/>
          </w:tblCellMar>
        </w:tblPrEx>
        <w:trPr>
          <w:trHeight w:val="231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2F4C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219AC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81EC2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2E1FD3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2BFC13A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DA8ACB4">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997D2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746CD17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126</w:t>
            </w:r>
          </w:p>
        </w:tc>
      </w:tr>
      <w:tr w14:paraId="31C4BAC5">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34E0A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7CF2201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F1D5F4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5CC8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94445F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对违反摊点卫生管理规定的行政处罚</w:t>
            </w:r>
          </w:p>
        </w:tc>
      </w:tr>
      <w:tr w14:paraId="1ECD73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B841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A10523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13B24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97C3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B9E49A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w:t>
            </w:r>
            <w:r>
              <w:rPr>
                <w:rFonts w:hint="eastAsia" w:ascii="方正仿宋_GBK" w:hAnsi="方正仿宋_GBK" w:eastAsia="方正仿宋_GBK" w:cs="方正仿宋_GBK"/>
                <w:b/>
                <w:bCs/>
                <w:color w:val="000000"/>
                <w:kern w:val="0"/>
                <w:sz w:val="24"/>
                <w:lang w:val="en-US" w:eastAsia="zh-CN"/>
              </w:rPr>
              <w:t>市场监督管理</w:t>
            </w:r>
            <w:r>
              <w:rPr>
                <w:rFonts w:hint="eastAsia" w:ascii="方正仿宋_GBK" w:hAnsi="方正仿宋_GBK" w:eastAsia="方正仿宋_GBK" w:cs="方正仿宋_GBK"/>
                <w:b/>
                <w:bCs/>
                <w:color w:val="000000"/>
                <w:kern w:val="0"/>
                <w:sz w:val="24"/>
              </w:rPr>
              <w:t>局）</w:t>
            </w:r>
            <w:r>
              <w:rPr>
                <w:rFonts w:ascii="Times New Roman" w:hAnsi="Times New Roman" w:eastAsia="方正仿宋_GBK" w:cs="Times New Roman"/>
                <w:b/>
                <w:bCs/>
                <w:color w:val="000000"/>
                <w:kern w:val="0"/>
                <w:sz w:val="24"/>
              </w:rPr>
              <w:t xml:space="preserve">       </w:t>
            </w:r>
          </w:p>
        </w:tc>
      </w:tr>
      <w:tr w14:paraId="59CBAA62">
        <w:tblPrEx>
          <w:tblCellMar>
            <w:top w:w="0" w:type="dxa"/>
            <w:left w:w="108" w:type="dxa"/>
            <w:bottom w:w="0" w:type="dxa"/>
            <w:right w:w="108" w:type="dxa"/>
          </w:tblCellMar>
        </w:tblPrEx>
        <w:trPr>
          <w:trHeight w:val="11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BE459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FB4FF48">
            <w:pPr>
              <w:widowControl/>
              <w:spacing w:line="400" w:lineRule="exact"/>
              <w:textAlignment w:val="top"/>
              <w:rPr>
                <w:rFonts w:ascii="Times New Roman" w:hAnsi="Times New Roman" w:eastAsia="宋体" w:cs="Times New Roman"/>
                <w:b w:val="0"/>
                <w:bCs w:val="0"/>
                <w:color w:val="000000"/>
                <w:sz w:val="22"/>
                <w:szCs w:val="22"/>
              </w:rPr>
            </w:pPr>
            <w:r>
              <w:rPr>
                <w:rFonts w:ascii="Times New Roman" w:hAnsi="Times New Roman" w:eastAsia="宋体" w:cs="Times New Roman"/>
                <w:b w:val="0"/>
                <w:bCs w:val="0"/>
                <w:color w:val="000000"/>
                <w:kern w:val="0"/>
                <w:sz w:val="22"/>
                <w:szCs w:val="22"/>
              </w:rPr>
              <w:t xml:space="preserve"> </w:t>
            </w:r>
            <w:r>
              <w:rPr>
                <w:rFonts w:hint="eastAsia" w:ascii="方正仿宋_GBK" w:hAnsi="方正仿宋_GBK" w:eastAsia="方正仿宋_GBK" w:cs="方正仿宋_GBK"/>
                <w:b w:val="0"/>
                <w:bCs w:val="0"/>
                <w:color w:val="000000"/>
                <w:kern w:val="0"/>
                <w:szCs w:val="21"/>
              </w:rPr>
              <w:t>《四川省城乡环境综合治理条例》</w:t>
            </w:r>
            <w:r>
              <w:rPr>
                <w:rFonts w:ascii="Times New Roman" w:hAnsi="Times New Roman" w:eastAsia="宋体" w:cs="Times New Roman"/>
                <w:b w:val="0"/>
                <w:bCs w:val="0"/>
                <w:color w:val="000000"/>
                <w:kern w:val="0"/>
                <w:szCs w:val="21"/>
              </w:rPr>
              <w:t xml:space="preserve"> </w:t>
            </w:r>
            <w:r>
              <w:rPr>
                <w:rFonts w:hint="eastAsia" w:ascii="方正仿宋_GBK" w:hAnsi="方正仿宋_GBK" w:eastAsia="方正仿宋_GBK" w:cs="方正仿宋_GBK"/>
                <w:b w:val="0"/>
                <w:bCs w:val="0"/>
                <w:color w:val="000000"/>
                <w:kern w:val="0"/>
                <w:szCs w:val="21"/>
              </w:rPr>
              <w:t>第三十七条第二款　</w:t>
            </w:r>
            <w:r>
              <w:rPr>
                <w:rFonts w:ascii="Times New Roman" w:hAnsi="Times New Roman" w:eastAsia="宋体" w:cs="Times New Roman"/>
                <w:b w:val="0"/>
                <w:bCs w:val="0"/>
                <w:color w:val="000000"/>
                <w:kern w:val="0"/>
                <w:szCs w:val="21"/>
              </w:rPr>
              <w:t xml:space="preserve"> </w:t>
            </w:r>
            <w:r>
              <w:rPr>
                <w:rFonts w:hint="eastAsia" w:ascii="方正仿宋_GBK" w:hAnsi="方正仿宋_GBK" w:eastAsia="方正仿宋_GBK" w:cs="方正仿宋_GBK"/>
                <w:b w:val="0"/>
                <w:bCs w:val="0"/>
                <w:color w:val="000000"/>
                <w:kern w:val="0"/>
                <w:szCs w:val="21"/>
              </w:rPr>
              <w:t>集贸市场内的经营者应当保持摊位和经营场所的整洁。餐饮、农产品等易产生垃圾的摊位应当配置垃圾收集容器，保持摊点干净和卫生。</w:t>
            </w:r>
          </w:p>
        </w:tc>
      </w:tr>
      <w:tr w14:paraId="3DD6377B">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2E1D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782892CB">
            <w:pPr>
              <w:widowControl/>
              <w:spacing w:line="400" w:lineRule="exact"/>
              <w:textAlignment w:val="top"/>
              <w:rPr>
                <w:rFonts w:ascii="方正仿宋_GBK" w:hAnsi="方正仿宋_GBK" w:eastAsia="方正仿宋_GBK" w:cs="方正仿宋_GBK"/>
                <w:b w:val="0"/>
                <w:bCs w:val="0"/>
                <w:color w:val="000000"/>
                <w:szCs w:val="21"/>
              </w:rPr>
            </w:pPr>
            <w:r>
              <w:rPr>
                <w:rFonts w:hint="eastAsia" w:ascii="方正仿宋_GBK" w:hAnsi="方正仿宋_GBK" w:eastAsia="方正仿宋_GBK" w:cs="方正仿宋_GBK"/>
                <w:b w:val="0"/>
                <w:bCs w:val="0"/>
                <w:color w:val="000000"/>
                <w:kern w:val="0"/>
                <w:szCs w:val="21"/>
              </w:rPr>
              <w:t>　　第三十八条　早市、夜市、摊区、临时农副产品市场应当定时定点经营，保持摊位整洁，收市时应当将垃圾、污渍清理干净。临时饮食摊点应当采取有效措施防止油污、污水和垃圾污染环境。</w:t>
            </w:r>
          </w:p>
        </w:tc>
      </w:tr>
      <w:tr w14:paraId="76686312">
        <w:tblPrEx>
          <w:tblCellMar>
            <w:top w:w="0" w:type="dxa"/>
            <w:left w:w="108" w:type="dxa"/>
            <w:bottom w:w="0" w:type="dxa"/>
            <w:right w:w="108" w:type="dxa"/>
          </w:tblCellMar>
        </w:tblPrEx>
        <w:trPr>
          <w:trHeight w:val="13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725F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1FDDF6C">
            <w:pPr>
              <w:widowControl/>
              <w:spacing w:line="400" w:lineRule="exact"/>
              <w:textAlignment w:val="top"/>
              <w:rPr>
                <w:rFonts w:ascii="方正仿宋_GBK" w:hAnsi="方正仿宋_GBK" w:eastAsia="方正仿宋_GBK" w:cs="方正仿宋_GBK"/>
                <w:b w:val="0"/>
                <w:bCs w:val="0"/>
                <w:color w:val="000000"/>
                <w:szCs w:val="21"/>
              </w:rPr>
            </w:pPr>
            <w:r>
              <w:rPr>
                <w:rFonts w:hint="eastAsia" w:ascii="方正仿宋_GBK" w:hAnsi="方正仿宋_GBK" w:eastAsia="方正仿宋_GBK" w:cs="方正仿宋_GBK"/>
                <w:b w:val="0"/>
                <w:bCs w:val="0"/>
                <w:color w:val="000000"/>
                <w:kern w:val="0"/>
                <w:szCs w:val="21"/>
              </w:rPr>
              <w:t>　　第六十五条第四项　单位或者个人有下列情形之一的，责令改正或者限期清除；拒不改正或者清除的，依法代为清除，其费用由违法行为人承担。可以并处五十元以上二百元以下罚款：（四）违反本条例第三十七条第二款、第三十八条摊点卫生管理规定的。</w:t>
            </w:r>
          </w:p>
        </w:tc>
      </w:tr>
      <w:tr w14:paraId="1E56205C">
        <w:tblPrEx>
          <w:tblCellMar>
            <w:top w:w="0" w:type="dxa"/>
            <w:left w:w="108" w:type="dxa"/>
            <w:bottom w:w="0" w:type="dxa"/>
            <w:right w:w="108" w:type="dxa"/>
          </w:tblCellMar>
        </w:tblPrEx>
        <w:trPr>
          <w:trHeight w:val="3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F375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FC6E9DB">
            <w:pPr>
              <w:widowControl/>
              <w:spacing w:line="400" w:lineRule="exact"/>
              <w:jc w:val="center"/>
              <w:textAlignment w:val="top"/>
              <w:rPr>
                <w:rFonts w:hint="eastAsia"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56D2BD37">
        <w:tblPrEx>
          <w:tblCellMar>
            <w:top w:w="0" w:type="dxa"/>
            <w:left w:w="108" w:type="dxa"/>
            <w:bottom w:w="0" w:type="dxa"/>
            <w:right w:w="108" w:type="dxa"/>
          </w:tblCellMar>
        </w:tblPrEx>
        <w:trPr>
          <w:trHeight w:val="48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292F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300C8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C2D391E">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43F8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4372B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6EAE2C9">
        <w:tblPrEx>
          <w:tblCellMar>
            <w:top w:w="0" w:type="dxa"/>
            <w:left w:w="108" w:type="dxa"/>
            <w:bottom w:w="0" w:type="dxa"/>
            <w:right w:w="108" w:type="dxa"/>
          </w:tblCellMar>
        </w:tblPrEx>
        <w:trPr>
          <w:trHeight w:val="82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CCE3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89BF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C5E9FD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EFA4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A22B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84F956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EC4CA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F07C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EC32DA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24A7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161B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1FCD73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9AAD7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9D5C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C86FC0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67123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D655E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A8A1308">
        <w:tblPrEx>
          <w:tblCellMar>
            <w:top w:w="0" w:type="dxa"/>
            <w:left w:w="108" w:type="dxa"/>
            <w:bottom w:w="0" w:type="dxa"/>
            <w:right w:w="108" w:type="dxa"/>
          </w:tblCellMar>
        </w:tblPrEx>
        <w:trPr>
          <w:trHeight w:val="40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E7338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vMerge w:val="restart"/>
            <w:tcBorders>
              <w:top w:val="nil"/>
              <w:left w:val="nil"/>
              <w:bottom w:val="single" w:color="000000" w:sz="8" w:space="0"/>
              <w:right w:val="single" w:color="000000" w:sz="8" w:space="0"/>
            </w:tcBorders>
            <w:shd w:val="clear" w:color="auto" w:fill="auto"/>
            <w:vAlign w:val="center"/>
          </w:tcPr>
          <w:p w14:paraId="79588175">
            <w:pPr>
              <w:widowControl/>
              <w:spacing w:line="400" w:lineRule="exact"/>
              <w:textAlignment w:val="center"/>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DBA012">
        <w:tblPrEx>
          <w:tblCellMar>
            <w:top w:w="0" w:type="dxa"/>
            <w:left w:w="108" w:type="dxa"/>
            <w:bottom w:w="0" w:type="dxa"/>
            <w:right w:w="108" w:type="dxa"/>
          </w:tblCellMar>
        </w:tblPrEx>
        <w:trPr>
          <w:trHeight w:val="4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7E9E3E">
            <w:pPr>
              <w:widowControl/>
              <w:spacing w:line="400" w:lineRule="exact"/>
              <w:jc w:val="center"/>
              <w:rPr>
                <w:rFonts w:ascii="方正黑体_GBK" w:hAnsi="方正黑体_GBK" w:eastAsia="方正黑体_GBK" w:cs="方正黑体_GBK"/>
                <w:color w:val="000000"/>
                <w:sz w:val="24"/>
              </w:rPr>
            </w:pPr>
          </w:p>
        </w:tc>
        <w:tc>
          <w:tcPr>
            <w:tcW w:w="8400" w:type="dxa"/>
            <w:vMerge w:val="continue"/>
            <w:tcBorders>
              <w:top w:val="nil"/>
              <w:left w:val="nil"/>
              <w:bottom w:val="single" w:color="000000" w:sz="8" w:space="0"/>
              <w:right w:val="single" w:color="000000" w:sz="8" w:space="0"/>
            </w:tcBorders>
            <w:shd w:val="clear" w:color="auto" w:fill="auto"/>
            <w:vAlign w:val="center"/>
          </w:tcPr>
          <w:p w14:paraId="3AD56D2A">
            <w:pPr>
              <w:widowControl/>
              <w:spacing w:line="400" w:lineRule="exact"/>
              <w:rPr>
                <w:rFonts w:ascii="方正仿宋_GBK" w:hAnsi="方正仿宋_GBK" w:eastAsia="方正仿宋_GBK" w:cs="方正仿宋_GBK"/>
                <w:color w:val="000000"/>
                <w:sz w:val="24"/>
              </w:rPr>
            </w:pPr>
          </w:p>
        </w:tc>
      </w:tr>
      <w:tr w14:paraId="7EE46C1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1B8A686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2B898D5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FD64262">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598D540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1B8BA0E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127</w:t>
            </w:r>
          </w:p>
        </w:tc>
      </w:tr>
      <w:tr w14:paraId="36C9AA15">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8715E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6C319D2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3EE38D4">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C505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959D60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对侵占、毁损、围挡园林绿地；损毁、盗窃、占用城乡环境卫生设施，擅自关闭、拆除、迁移或者改变用途的行政处罚</w:t>
            </w:r>
          </w:p>
        </w:tc>
      </w:tr>
      <w:tr w14:paraId="1CD89F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7831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974065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B8C4A5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64FA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C59615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53FDDA6">
        <w:tblPrEx>
          <w:tblCellMar>
            <w:top w:w="0" w:type="dxa"/>
            <w:left w:w="108" w:type="dxa"/>
            <w:bottom w:w="0" w:type="dxa"/>
            <w:right w:w="108" w:type="dxa"/>
          </w:tblCellMar>
        </w:tblPrEx>
        <w:trPr>
          <w:trHeight w:val="45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CEED52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C0008DD">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bCs/>
                <w:color w:val="000000"/>
                <w:kern w:val="0"/>
                <w:szCs w:val="21"/>
              </w:rPr>
              <w:t>《四川省城乡环境综合治理条例》第二十五条第一款</w:t>
            </w:r>
            <w:r>
              <w:rPr>
                <w:rFonts w:hint="eastAsia" w:ascii="方正仿宋_GBK" w:hAnsi="方正仿宋_GBK" w:eastAsia="方正仿宋_GBK" w:cs="方正仿宋_GBK"/>
                <w:color w:val="000000"/>
                <w:kern w:val="0"/>
                <w:szCs w:val="21"/>
              </w:rPr>
              <w:t>　城镇园林绿地建设应当具有市容美化、防灾避险功能，应当定期维护，保持整洁美观，禁止侵占、毁损、围挡园林绿地。</w:t>
            </w:r>
          </w:p>
        </w:tc>
      </w:tr>
      <w:tr w14:paraId="55DA1BC6">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BF4E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70BAFD28">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第五十五条</w:t>
            </w:r>
            <w:r>
              <w:rPr>
                <w:rFonts w:hint="eastAsia" w:ascii="方正仿宋_GBK" w:hAnsi="方正仿宋_GBK" w:eastAsia="方正仿宋_GBK" w:cs="方正仿宋_GBK"/>
                <w:color w:val="000000"/>
                <w:kern w:val="0"/>
                <w:szCs w:val="21"/>
              </w:rPr>
              <w:t>　单位和个人应当保护和正确使用城乡环境卫生设施，禁止损毁、盗窃、占用；禁止擅自关闭、拆除、迁移或者改变其使用性质和内部结构。</w:t>
            </w:r>
          </w:p>
        </w:tc>
      </w:tr>
      <w:tr w14:paraId="0DC8A5D2">
        <w:tblPrEx>
          <w:tblCellMar>
            <w:top w:w="0" w:type="dxa"/>
            <w:left w:w="108" w:type="dxa"/>
            <w:bottom w:w="0" w:type="dxa"/>
            <w:right w:w="108" w:type="dxa"/>
          </w:tblCellMar>
        </w:tblPrEx>
        <w:trPr>
          <w:trHeight w:val="190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CA68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D7F2EDF">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第六十六条　</w:t>
            </w:r>
            <w:r>
              <w:rPr>
                <w:rFonts w:hint="eastAsia" w:ascii="方正仿宋_GBK" w:hAnsi="方正仿宋_GBK" w:eastAsia="方正仿宋_GBK" w:cs="方正仿宋_GBK"/>
                <w:color w:val="000000"/>
                <w:kern w:val="0"/>
                <w:szCs w:val="21"/>
              </w:rPr>
              <w:t>违反本条例第二十五条第一款规定，侵占、毁损、围挡园林绿地的，或者违反本条例第五十五条规定损毁、盗窃、占用相关设施设备，擅自关闭、拆除、迁移或者改变用途的，责令限期改正，并处两千元以上一万元以下罚款，依法承担相应民事赔偿责任；违反《中华人民共和国治安管理处罚法》的，由公安机关予以处罚；构成犯罪的，依法追究刑事责任。</w:t>
            </w:r>
          </w:p>
        </w:tc>
      </w:tr>
      <w:tr w14:paraId="7308CF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0595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F56813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7B43FB47">
        <w:tblPrEx>
          <w:tblCellMar>
            <w:top w:w="0" w:type="dxa"/>
            <w:left w:w="108" w:type="dxa"/>
            <w:bottom w:w="0" w:type="dxa"/>
            <w:right w:w="108" w:type="dxa"/>
          </w:tblCellMar>
        </w:tblPrEx>
        <w:trPr>
          <w:trHeight w:val="37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6FE86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DB5DB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06DD362">
        <w:tblPrEx>
          <w:tblCellMar>
            <w:top w:w="0" w:type="dxa"/>
            <w:left w:w="108" w:type="dxa"/>
            <w:bottom w:w="0" w:type="dxa"/>
            <w:right w:w="108" w:type="dxa"/>
          </w:tblCellMar>
        </w:tblPrEx>
        <w:trPr>
          <w:trHeight w:val="80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6318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59B4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0D866868">
        <w:tblPrEx>
          <w:tblCellMar>
            <w:top w:w="0" w:type="dxa"/>
            <w:left w:w="108" w:type="dxa"/>
            <w:bottom w:w="0" w:type="dxa"/>
            <w:right w:w="108" w:type="dxa"/>
          </w:tblCellMar>
        </w:tblPrEx>
        <w:trPr>
          <w:trHeight w:val="8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AF871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4D8C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0E40645">
        <w:tblPrEx>
          <w:tblCellMar>
            <w:top w:w="0" w:type="dxa"/>
            <w:left w:w="108" w:type="dxa"/>
            <w:bottom w:w="0" w:type="dxa"/>
            <w:right w:w="108" w:type="dxa"/>
          </w:tblCellMar>
        </w:tblPrEx>
        <w:trPr>
          <w:trHeight w:val="5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BC89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2A5E0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437589D">
        <w:tblPrEx>
          <w:tblCellMar>
            <w:top w:w="0" w:type="dxa"/>
            <w:left w:w="108" w:type="dxa"/>
            <w:bottom w:w="0" w:type="dxa"/>
            <w:right w:w="108" w:type="dxa"/>
          </w:tblCellMar>
        </w:tblPrEx>
        <w:trPr>
          <w:trHeight w:val="6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ED60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8EF2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92CA130">
        <w:tblPrEx>
          <w:tblCellMar>
            <w:top w:w="0" w:type="dxa"/>
            <w:left w:w="108" w:type="dxa"/>
            <w:bottom w:w="0" w:type="dxa"/>
            <w:right w:w="108" w:type="dxa"/>
          </w:tblCellMar>
        </w:tblPrEx>
        <w:trPr>
          <w:trHeight w:val="4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088A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F2C57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E8A16CF">
        <w:tblPrEx>
          <w:tblCellMar>
            <w:top w:w="0" w:type="dxa"/>
            <w:left w:w="108" w:type="dxa"/>
            <w:bottom w:w="0" w:type="dxa"/>
            <w:right w:w="108" w:type="dxa"/>
          </w:tblCellMar>
        </w:tblPrEx>
        <w:trPr>
          <w:trHeight w:val="5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A099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6D50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6B1EC7E">
        <w:tblPrEx>
          <w:tblCellMar>
            <w:top w:w="0" w:type="dxa"/>
            <w:left w:w="108" w:type="dxa"/>
            <w:bottom w:w="0" w:type="dxa"/>
            <w:right w:w="108" w:type="dxa"/>
          </w:tblCellMar>
        </w:tblPrEx>
        <w:trPr>
          <w:trHeight w:val="3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2724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1A2FF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16CF9B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F058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74E6DB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F3534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11EE93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747779E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CFB1D87">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A85E3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35B6C11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128</w:t>
            </w:r>
          </w:p>
        </w:tc>
      </w:tr>
      <w:tr w14:paraId="7FB3AC6E">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B9A15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448ABC4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5063663">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DBCF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8E8A9D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对占用公共道路和公共场所从事车辆修理、清洗、装饰和再生资源回收的行政处罚</w:t>
            </w:r>
          </w:p>
        </w:tc>
      </w:tr>
      <w:tr w14:paraId="12421B9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27E3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84AB14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0A8A0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0C3E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BB9580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34680AAC">
        <w:tblPrEx>
          <w:tblCellMar>
            <w:top w:w="0" w:type="dxa"/>
            <w:left w:w="108" w:type="dxa"/>
            <w:bottom w:w="0" w:type="dxa"/>
            <w:right w:w="108" w:type="dxa"/>
          </w:tblCellMar>
        </w:tblPrEx>
        <w:trPr>
          <w:trHeight w:val="11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6F14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6262F6B">
            <w:pPr>
              <w:widowControl/>
              <w:spacing w:line="400" w:lineRule="exact"/>
              <w:textAlignment w:val="top"/>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bCs/>
                <w:color w:val="000000"/>
                <w:kern w:val="0"/>
                <w:szCs w:val="21"/>
              </w:rPr>
              <w:t>《四川省城乡环境综合治理条例》</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第三十九条　</w:t>
            </w:r>
            <w:r>
              <w:rPr>
                <w:rFonts w:hint="eastAsia" w:ascii="方正仿宋_GBK" w:hAnsi="方正仿宋_GBK" w:eastAsia="方正仿宋_GBK" w:cs="方正仿宋_GBK"/>
                <w:color w:val="000000"/>
                <w:kern w:val="0"/>
                <w:szCs w:val="21"/>
              </w:rPr>
              <w:t>从事车辆修理、清洗、装饰和再生资源回收的，应当符合国土空间规划、城乡容貌管理的要求，保持经营场所及周边环境整洁卫生，不得占用公共道路和公共场所。</w:t>
            </w:r>
          </w:p>
        </w:tc>
      </w:tr>
      <w:tr w14:paraId="2DC1D85F">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4735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3DF244CB">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第六十九条　</w:t>
            </w:r>
            <w:r>
              <w:rPr>
                <w:rFonts w:hint="eastAsia" w:ascii="方正仿宋_GBK" w:hAnsi="方正仿宋_GBK" w:eastAsia="方正仿宋_GBK" w:cs="方正仿宋_GBK"/>
                <w:color w:val="000000"/>
                <w:kern w:val="0"/>
                <w:szCs w:val="21"/>
              </w:rPr>
              <w:t>违反本条例第三十九条规定，占用公共道路和公共场所从事车辆修理、清洗、装饰和再生资源回收的，责令改正，恢复原状，并处五百元以上两千元以下罚款。</w:t>
            </w:r>
          </w:p>
        </w:tc>
      </w:tr>
      <w:tr w14:paraId="444EB1F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158C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9BD0B03">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767972B0">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F7150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ED1FE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F2CECB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AEBB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4F0F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7128C6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4DC59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94E8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7043FD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54FE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029E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56B148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E1C3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9CC1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21BB89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5CAEF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AAFDC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9BB186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36B7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2DD9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D65322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CC66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63904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DF4039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15E8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B466E6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01D42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79E9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8D7EB6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E72C0C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7BE2006">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2B7557CD">
            <w:pPr>
              <w:widowControl/>
              <w:spacing w:line="400" w:lineRule="exact"/>
              <w:rPr>
                <w:rFonts w:ascii="Times New Roman" w:hAnsi="Times New Roman" w:eastAsia="宋体" w:cs="Times New Roman"/>
                <w:color w:val="000000"/>
                <w:sz w:val="22"/>
                <w:szCs w:val="22"/>
              </w:rPr>
            </w:pPr>
          </w:p>
        </w:tc>
      </w:tr>
      <w:tr w14:paraId="770D705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5D26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575B40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129</w:t>
            </w:r>
          </w:p>
        </w:tc>
      </w:tr>
      <w:tr w14:paraId="637274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F37A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319F4F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7B1A608">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E45A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F281D2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对施工单位未及时清运工程施工过程中产生的建筑垃圾，造成环境污染的行政处罚</w:t>
            </w:r>
          </w:p>
        </w:tc>
      </w:tr>
      <w:tr w14:paraId="1064C7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ED898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2D69F3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D0583F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3E8E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AED705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766490B5">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7AD8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055797B">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《城市建筑垃圾管理规定》第二十二条第一款　</w:t>
            </w:r>
            <w:r>
              <w:rPr>
                <w:rFonts w:hint="eastAsia" w:ascii="方正仿宋_GBK" w:hAnsi="方正仿宋_GBK" w:eastAsia="方正仿宋_GBK" w:cs="方正仿宋_GBK"/>
                <w:color w:val="000000"/>
                <w:kern w:val="0"/>
                <w:szCs w:val="21"/>
              </w:rPr>
              <w:t>施工单位未及时清运工程施工过程中产生的建筑垃圾，造成环境污染的，由城市人民政府市容环境卫生主管部门责令限期改正，给予警告，处</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万元以下罚款。</w:t>
            </w:r>
          </w:p>
        </w:tc>
      </w:tr>
      <w:tr w14:paraId="743397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1CD6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74D2AC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E6E7AA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3A2253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09202B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1920C8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E46B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72C87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B53C3E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D57D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AB19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AA477F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9F6C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42C4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85BB3A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5F2E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AF43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9A69B4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0619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D15AB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0664EB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C9C9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6AC7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04783C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9DB7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33C7A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77F228C">
        <w:tblPrEx>
          <w:tblCellMar>
            <w:top w:w="0" w:type="dxa"/>
            <w:left w:w="108" w:type="dxa"/>
            <w:bottom w:w="0" w:type="dxa"/>
            <w:right w:w="108" w:type="dxa"/>
          </w:tblCellMar>
        </w:tblPrEx>
        <w:trPr>
          <w:trHeight w:val="2299"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8A91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A09AB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02D275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5B41DC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auto" w:sz="4" w:space="0"/>
              <w:right w:val="single" w:color="000000" w:sz="8" w:space="0"/>
            </w:tcBorders>
            <w:shd w:val="clear" w:color="auto" w:fill="auto"/>
            <w:vAlign w:val="center"/>
          </w:tcPr>
          <w:p w14:paraId="2339AEE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51262C6">
        <w:tblPrEx>
          <w:tblCellMar>
            <w:top w:w="0" w:type="dxa"/>
            <w:left w:w="108" w:type="dxa"/>
            <w:bottom w:w="0" w:type="dxa"/>
            <w:right w:w="108" w:type="dxa"/>
          </w:tblCellMar>
        </w:tblPrEx>
        <w:trPr>
          <w:trHeight w:val="33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458EB5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auto" w:sz="4" w:space="0"/>
              <w:left w:val="nil"/>
              <w:bottom w:val="single" w:color="auto" w:sz="4" w:space="0"/>
              <w:right w:val="single" w:color="auto" w:sz="4" w:space="0"/>
            </w:tcBorders>
            <w:shd w:val="clear" w:color="auto" w:fill="auto"/>
            <w:vAlign w:val="center"/>
          </w:tcPr>
          <w:p w14:paraId="520C8DD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130</w:t>
            </w:r>
          </w:p>
        </w:tc>
      </w:tr>
      <w:tr w14:paraId="01174378">
        <w:tblPrEx>
          <w:tblCellMar>
            <w:top w:w="0" w:type="dxa"/>
            <w:left w:w="108" w:type="dxa"/>
            <w:bottom w:w="0" w:type="dxa"/>
            <w:right w:w="108" w:type="dxa"/>
          </w:tblCellMar>
        </w:tblPrEx>
        <w:trPr>
          <w:trHeight w:val="330"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EFB0B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29900A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CA0857A">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C31B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B4660D4">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对单位和个人未按规定缴纳城市生活垃圾处理费的行政处罚</w:t>
            </w:r>
          </w:p>
        </w:tc>
      </w:tr>
      <w:tr w14:paraId="2047B6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A18E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7D363E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38800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E9D3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E0D69D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30EF57C">
        <w:tblPrEx>
          <w:tblCellMar>
            <w:top w:w="0" w:type="dxa"/>
            <w:left w:w="108" w:type="dxa"/>
            <w:bottom w:w="0" w:type="dxa"/>
            <w:right w:w="108" w:type="dxa"/>
          </w:tblCellMar>
        </w:tblPrEx>
        <w:trPr>
          <w:trHeight w:val="141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166D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2E03BB2">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《城市生活垃圾管理办法》</w:t>
            </w:r>
            <w:r>
              <w:rPr>
                <w:rFonts w:ascii="Times New Roman" w:hAnsi="Times New Roman" w:eastAsia="方正仿宋_GBK"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第三十八条　</w:t>
            </w:r>
            <w:r>
              <w:rPr>
                <w:rFonts w:hint="eastAsia" w:ascii="方正仿宋_GBK" w:hAnsi="方正仿宋_GBK" w:eastAsia="方正仿宋_GBK" w:cs="方正仿宋_GBK"/>
                <w:color w:val="000000"/>
                <w:kern w:val="0"/>
                <w:szCs w:val="21"/>
              </w:rPr>
              <w:t>单位和个人未按规定缴纳城市生活垃圾处理费的，由直辖市、市、县人民政府建设（环境卫生）主管部门责令限期改正，逾期不改正的，对单位可处以应交城市生活垃圾处理费三倍以下且不超过</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万元的罚款，对个人可处以应交城市生活垃圾处理费三倍以下且不超过</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元的罚款。</w:t>
            </w:r>
          </w:p>
        </w:tc>
      </w:tr>
      <w:tr w14:paraId="35901E4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43D7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17961E4">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F5416C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1A1A1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B2752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062E18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AC8E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85AE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F9F0BC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4BD81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B329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A8C9F2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A33A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1092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7E1CF7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9B459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32A0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3BEC1E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4F98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26E9D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83CAB2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9707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7614F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C4D091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733A3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39A76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5A489B2">
        <w:tblPrEx>
          <w:tblCellMar>
            <w:top w:w="0" w:type="dxa"/>
            <w:left w:w="108" w:type="dxa"/>
            <w:bottom w:w="0" w:type="dxa"/>
            <w:right w:w="108" w:type="dxa"/>
          </w:tblCellMar>
        </w:tblPrEx>
        <w:trPr>
          <w:trHeight w:val="256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0FEA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6948D6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834205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026E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857E36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82A0F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6A70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3140A30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131</w:t>
            </w:r>
          </w:p>
        </w:tc>
      </w:tr>
      <w:tr w14:paraId="6FFF39B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963B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65A932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C9C0B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7121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98C895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对随意倾倒、抛洒、堆放城市生活垃圾的行政处罚</w:t>
            </w:r>
          </w:p>
        </w:tc>
      </w:tr>
      <w:tr w14:paraId="480A60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1671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3872DC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CE7E5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F9B1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810952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E0D97C2">
        <w:tblPrEx>
          <w:tblCellMar>
            <w:top w:w="0" w:type="dxa"/>
            <w:left w:w="108" w:type="dxa"/>
            <w:bottom w:w="0" w:type="dxa"/>
            <w:right w:w="108" w:type="dxa"/>
          </w:tblCellMar>
        </w:tblPrEx>
        <w:trPr>
          <w:trHeight w:val="2648"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0E8E6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715E898">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《城市生活垃圾管理办法》第十六条　</w:t>
            </w:r>
            <w:r>
              <w:rPr>
                <w:rFonts w:hint="eastAsia" w:ascii="方正仿宋_GBK" w:hAnsi="方正仿宋_GBK" w:eastAsia="方正仿宋_GBK" w:cs="方正仿宋_GBK"/>
                <w:color w:val="000000"/>
                <w:kern w:val="0"/>
                <w:szCs w:val="21"/>
              </w:rPr>
              <w:t>单位和个人应当按照规定的地点、时间等要求，将生活垃圾投放到指定的垃圾容器或者收集场所。废旧家具等大件垃圾应当按规定时间投放在指定的收集场所。城市生活垃圾实行分类收集的地区，单位和个人应当按照规定的分类要求，将生活垃圾装入相应的垃圾袋内，投入指定的垃圾容器或者收集场所。宾馆、饭店、餐馆以及机关、院校等单位应当按照规定单独收集、存放本单位产生的餐厨垃圾，并交符合本办法要求的城市生活垃圾收集、运输企业运至规定的城市生活垃圾处理场所。禁止随意倾倒、抛洒或者堆放城市生活垃圾。</w:t>
            </w:r>
          </w:p>
        </w:tc>
      </w:tr>
      <w:tr w14:paraId="450B9381">
        <w:tblPrEx>
          <w:tblCellMar>
            <w:top w:w="0" w:type="dxa"/>
            <w:left w:w="108" w:type="dxa"/>
            <w:bottom w:w="0" w:type="dxa"/>
            <w:right w:w="108" w:type="dxa"/>
          </w:tblCellMar>
        </w:tblPrEx>
        <w:trPr>
          <w:trHeight w:val="10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C666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6E1C65F">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第四十二条</w:t>
            </w:r>
            <w:r>
              <w:rPr>
                <w:rFonts w:hint="eastAsia" w:ascii="方正仿宋_GBK" w:hAnsi="方正仿宋_GBK" w:eastAsia="方正仿宋_GBK" w:cs="方正仿宋_GBK"/>
                <w:color w:val="000000"/>
                <w:kern w:val="0"/>
                <w:szCs w:val="21"/>
              </w:rPr>
              <w:t>　违反本办法第十六条规定，随意倾倒、抛洒、堆放城市生活垃圾的，由直辖市、市、县人民政府建设（环境卫生）主管部门责令停止违法行为，限期改正，对单位处以</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万元以下的罚款。个人有以上行为的，处以</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元以下的罚款。</w:t>
            </w:r>
          </w:p>
        </w:tc>
      </w:tr>
      <w:tr w14:paraId="1A00F1A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6652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7344AAD">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053760DA">
        <w:tblPrEx>
          <w:tblCellMar>
            <w:top w:w="0" w:type="dxa"/>
            <w:left w:w="108" w:type="dxa"/>
            <w:bottom w:w="0" w:type="dxa"/>
            <w:right w:w="108" w:type="dxa"/>
          </w:tblCellMar>
        </w:tblPrEx>
        <w:trPr>
          <w:trHeight w:val="37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5C1F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8133BE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73E5635">
        <w:tblPrEx>
          <w:tblCellMar>
            <w:top w:w="0" w:type="dxa"/>
            <w:left w:w="108" w:type="dxa"/>
            <w:bottom w:w="0" w:type="dxa"/>
            <w:right w:w="108" w:type="dxa"/>
          </w:tblCellMar>
        </w:tblPrEx>
        <w:trPr>
          <w:trHeight w:val="73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122E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C8AA3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067E86E">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A2F11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9D1B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6AA13A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3D30F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C679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65A4562">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A636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ED87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9ACFB52">
        <w:tblPrEx>
          <w:tblCellMar>
            <w:top w:w="0" w:type="dxa"/>
            <w:left w:w="108" w:type="dxa"/>
            <w:bottom w:w="0" w:type="dxa"/>
            <w:right w:w="108" w:type="dxa"/>
          </w:tblCellMar>
        </w:tblPrEx>
        <w:trPr>
          <w:trHeight w:val="2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8AAB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EEA5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435A825">
        <w:tblPrEx>
          <w:tblCellMar>
            <w:top w:w="0" w:type="dxa"/>
            <w:left w:w="108" w:type="dxa"/>
            <w:bottom w:w="0" w:type="dxa"/>
            <w:right w:w="108" w:type="dxa"/>
          </w:tblCellMar>
        </w:tblPrEx>
        <w:trPr>
          <w:trHeight w:val="6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BDB9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12152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A25CC9A">
        <w:tblPrEx>
          <w:tblCellMar>
            <w:top w:w="0" w:type="dxa"/>
            <w:left w:w="108" w:type="dxa"/>
            <w:bottom w:w="0" w:type="dxa"/>
            <w:right w:w="108" w:type="dxa"/>
          </w:tblCellMar>
        </w:tblPrEx>
        <w:trPr>
          <w:trHeight w:val="3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3752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6299A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7DB4A5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777E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015E54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ED16F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C744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D5E29D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CC4EB6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EF5B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03FE437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132</w:t>
            </w:r>
          </w:p>
        </w:tc>
      </w:tr>
      <w:tr w14:paraId="5D439D5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22F2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87D64C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45CB583">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8DCF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DD5EE4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对擅自砍伐、损坏城市树竹花草或者损毁城市园林绿地；因养护不善致使古树名木受到损伤或者死亡；损坏城市园林绿化设施的行政处罚</w:t>
            </w:r>
          </w:p>
        </w:tc>
      </w:tr>
      <w:tr w14:paraId="76847F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AE5F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A6C8D0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4D00E3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6315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E15239A">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44A5FCFC">
        <w:tblPrEx>
          <w:tblCellMar>
            <w:top w:w="0" w:type="dxa"/>
            <w:left w:w="108" w:type="dxa"/>
            <w:bottom w:w="0" w:type="dxa"/>
            <w:right w:w="108" w:type="dxa"/>
          </w:tblCellMar>
        </w:tblPrEx>
        <w:trPr>
          <w:trHeight w:val="259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568E7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2D44FE2">
            <w:pPr>
              <w:widowControl/>
              <w:spacing w:line="32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《城市绿化条例》第二十六条　</w:t>
            </w:r>
            <w:r>
              <w:rPr>
                <w:rFonts w:hint="eastAsia" w:ascii="方正仿宋_GBK" w:hAnsi="方正仿宋_GBK" w:eastAsia="方正仿宋_GBK" w:cs="方正仿宋_GBK"/>
                <w:color w:val="000000"/>
                <w:kern w:val="0"/>
                <w:szCs w:val="21"/>
              </w:rPr>
              <w:t>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砍伐城市树木的；（三）砍伐、擅自迁移古树名木或者因养护不善致使古树名木受到损伤或者死亡的；（四）损坏城市绿化设施的。</w:t>
            </w:r>
            <w:r>
              <w:rPr>
                <w:rFonts w:hint="eastAsia" w:ascii="方正仿宋_GBK" w:hAnsi="方正仿宋_GBK" w:eastAsia="方正仿宋_GBK" w:cs="方正仿宋_GBK"/>
                <w:b/>
                <w:bCs/>
                <w:color w:val="000000"/>
                <w:kern w:val="0"/>
                <w:szCs w:val="21"/>
              </w:rPr>
              <w:t>《四川省城市园林绿化条例》第四十条</w:t>
            </w:r>
            <w:r>
              <w:rPr>
                <w:rFonts w:hint="eastAsia" w:ascii="方正仿宋_GBK" w:hAnsi="方正仿宋_GBK" w:eastAsia="方正仿宋_GBK" w:cs="方正仿宋_GBK"/>
                <w:color w:val="000000"/>
                <w:kern w:val="0"/>
                <w:szCs w:val="21"/>
              </w:rPr>
              <w:t>　擅自砍伐、损坏城市树竹花草或者损毁城市园林绿地的，由城市园林绿化行政主管部门或者其授权单位责令改正、赔偿损失，可以并处赔偿金额二倍以下的罚款。损坏城市园林绿化设施的，由城市园林绿化行政主管部门或者其授权单位责令停止侵害，赔偿损失，可以并处二千元以上一万元以下罚款。</w:t>
            </w:r>
          </w:p>
        </w:tc>
      </w:tr>
      <w:tr w14:paraId="7CBBA1E6">
        <w:tblPrEx>
          <w:tblCellMar>
            <w:top w:w="0" w:type="dxa"/>
            <w:left w:w="108" w:type="dxa"/>
            <w:bottom w:w="0" w:type="dxa"/>
            <w:right w:w="108" w:type="dxa"/>
          </w:tblCellMar>
        </w:tblPrEx>
        <w:trPr>
          <w:trHeight w:val="146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263A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16FE982">
            <w:pPr>
              <w:widowControl/>
              <w:spacing w:line="32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hint="eastAsia" w:ascii="方正仿宋_GBK" w:hAnsi="方正仿宋_GBK" w:eastAsia="方正仿宋_GBK" w:cs="方正仿宋_GBK"/>
                <w:b/>
                <w:bCs/>
                <w:color w:val="000000"/>
                <w:kern w:val="0"/>
                <w:szCs w:val="21"/>
              </w:rPr>
              <w:t>第四十二条</w:t>
            </w:r>
            <w:r>
              <w:rPr>
                <w:rFonts w:hint="eastAsia" w:ascii="方正仿宋_GBK" w:hAnsi="方正仿宋_GBK" w:eastAsia="方正仿宋_GBK" w:cs="方正仿宋_GBK"/>
                <w:color w:val="000000"/>
                <w:kern w:val="0"/>
                <w:szCs w:val="21"/>
              </w:rPr>
              <w:t>　砍伐、擅自迁移古树名木或者因养护不善，致使古树名木受到损伤或者死亡的，由城市园林绿化行政主管部门或其授权单位责令停止侵害，赔偿损失，追缴非法所得，对直接责任人处以每株树木一千元以下罚款，对直接责任单位处以每株树木五万元以下罚款；应当给予治安管理处罚的，依照《中华人民共和国治安管理处罚法》有关规定处罚；构成犯罪的，依法追究刑事责任。</w:t>
            </w:r>
          </w:p>
        </w:tc>
      </w:tr>
      <w:tr w14:paraId="54EA9E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81FD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92E7EBF">
            <w:pPr>
              <w:widowControl/>
              <w:spacing w:line="32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AFB2729">
        <w:tblPrEx>
          <w:tblCellMar>
            <w:top w:w="0" w:type="dxa"/>
            <w:left w:w="108" w:type="dxa"/>
            <w:bottom w:w="0" w:type="dxa"/>
            <w:right w:w="108" w:type="dxa"/>
          </w:tblCellMar>
        </w:tblPrEx>
        <w:trPr>
          <w:trHeight w:val="35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384A1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07A6338">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6FE0951">
        <w:tblPrEx>
          <w:tblCellMar>
            <w:top w:w="0" w:type="dxa"/>
            <w:left w:w="108" w:type="dxa"/>
            <w:bottom w:w="0" w:type="dxa"/>
            <w:right w:w="108" w:type="dxa"/>
          </w:tblCellMar>
        </w:tblPrEx>
        <w:trPr>
          <w:trHeight w:val="58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5F77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793E547">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95F8D4A">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DD11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8B05EA">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153BA29">
        <w:tblPrEx>
          <w:tblCellMar>
            <w:top w:w="0" w:type="dxa"/>
            <w:left w:w="108" w:type="dxa"/>
            <w:bottom w:w="0" w:type="dxa"/>
            <w:right w:w="108" w:type="dxa"/>
          </w:tblCellMar>
        </w:tblPrEx>
        <w:trPr>
          <w:trHeight w:val="41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D5DD1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97745D">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11F8E84">
        <w:tblPrEx>
          <w:tblCellMar>
            <w:top w:w="0" w:type="dxa"/>
            <w:left w:w="108" w:type="dxa"/>
            <w:bottom w:w="0" w:type="dxa"/>
            <w:right w:w="108" w:type="dxa"/>
          </w:tblCellMar>
        </w:tblPrEx>
        <w:trPr>
          <w:trHeight w:val="6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858B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387FBA">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A3CA013">
        <w:tblPrEx>
          <w:tblCellMar>
            <w:top w:w="0" w:type="dxa"/>
            <w:left w:w="108" w:type="dxa"/>
            <w:bottom w:w="0" w:type="dxa"/>
            <w:right w:w="108" w:type="dxa"/>
          </w:tblCellMar>
        </w:tblPrEx>
        <w:trPr>
          <w:trHeight w:val="35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8628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8F8C86C">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C06C9E0">
        <w:tblPrEx>
          <w:tblCellMar>
            <w:top w:w="0" w:type="dxa"/>
            <w:left w:w="108" w:type="dxa"/>
            <w:bottom w:w="0" w:type="dxa"/>
            <w:right w:w="108" w:type="dxa"/>
          </w:tblCellMar>
        </w:tblPrEx>
        <w:trPr>
          <w:trHeight w:val="5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F399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4EF8FB">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C48DB8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6F6A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83108EA">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9EA9A22">
        <w:tblPrEx>
          <w:tblCellMar>
            <w:top w:w="0" w:type="dxa"/>
            <w:left w:w="108" w:type="dxa"/>
            <w:bottom w:w="0" w:type="dxa"/>
            <w:right w:w="108" w:type="dxa"/>
          </w:tblCellMar>
        </w:tblPrEx>
        <w:trPr>
          <w:trHeight w:val="156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54AE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213D5FE">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615009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F71CA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5341CB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C1631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B7E9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7BD6CD1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133</w:t>
            </w:r>
          </w:p>
        </w:tc>
      </w:tr>
      <w:tr w14:paraId="2F65F8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86AE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45FEE7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FC5A31F">
        <w:tblPrEx>
          <w:tblCellMar>
            <w:top w:w="0" w:type="dxa"/>
            <w:left w:w="108" w:type="dxa"/>
            <w:bottom w:w="0" w:type="dxa"/>
            <w:right w:w="108" w:type="dxa"/>
          </w:tblCellMar>
        </w:tblPrEx>
        <w:trPr>
          <w:trHeight w:val="9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1AE9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6B5FEEF">
            <w:pPr>
              <w:widowControl/>
              <w:spacing w:line="3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随地吐痰、吐口香糖，乱扔烟蒂、纸屑、果皮及食品包装等废弃物，随地便溺；从车辆内或者建（构）筑物上向外抛掷杂物、废弃物；在非指定地点倾倒垃圾、污水、粪便等废弃物或者将废弃物扫入、排入城市排水沟、地下管道；在非指定区域、指定时间燃放烟花爆竹；在露天场所或者垃圾收集容器内焚烧秸秆、树叶、垃圾或者其他废弃物；在住宅区内从事产生废气、废水、废渣的经营活动，影响居民正常生活；占用道路、桥梁、人行天桥、地下通道、广场等公共场所摆摊设点、堆放物料及从事经营性活动的行政处罚</w:t>
            </w:r>
          </w:p>
        </w:tc>
      </w:tr>
      <w:tr w14:paraId="482C33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D545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E9DEAF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4F1A3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2A06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B7B93B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5DCCC92">
        <w:tblPrEx>
          <w:tblCellMar>
            <w:top w:w="0" w:type="dxa"/>
            <w:left w:w="108" w:type="dxa"/>
            <w:bottom w:w="0" w:type="dxa"/>
            <w:right w:w="108" w:type="dxa"/>
          </w:tblCellMar>
        </w:tblPrEx>
        <w:trPr>
          <w:trHeight w:val="3649"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40E9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3CA10F74">
            <w:pPr>
              <w:widowControl/>
              <w:spacing w:line="340" w:lineRule="exact"/>
              <w:textAlignment w:val="top"/>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《四川省城乡环境综合治理条例》第四十五条</w:t>
            </w:r>
            <w:r>
              <w:rPr>
                <w:rFonts w:hint="eastAsia" w:ascii="方正仿宋_GBK" w:hAnsi="方正仿宋_GBK" w:eastAsia="方正仿宋_GBK" w:cs="方正仿宋_GBK"/>
                <w:color w:val="000000"/>
                <w:kern w:val="0"/>
                <w:szCs w:val="21"/>
              </w:rPr>
              <w:t>　禁止影响城镇环境卫生的下列行为：（一）随地吐痰、吐口香糖，乱扔烟蒂、纸屑、果皮及食品包装等废弃物，随地便溺；（二）从车辆内或者建（构）筑物上向外抛掷杂物、废弃物；（三）在非指定地点倾倒垃圾、污水、粪便等废弃物或者将废弃物扫入、排入城市排水沟、地下管道；（四）在非指定区域、指定时间燃放烟花爆竹；（五）在露天场所或者垃圾收集容器内焚烧秸秆、树叶、垃圾或者其他废弃物；（六）在住宅区内从事产生废气、废水、废渣的经营活动，影响居民正常生活；（七）占用道路、桥梁、人行天桥、地下通道、广场等公共场地摆摊设点、堆放物料及从事经营性活动。</w:t>
            </w:r>
            <w:r>
              <w:rPr>
                <w:rFonts w:hint="eastAsia" w:ascii="方正仿宋_GBK" w:hAnsi="方正仿宋_GBK" w:eastAsia="方正仿宋_GBK" w:cs="方正仿宋_GBK"/>
                <w:b/>
                <w:bCs/>
                <w:color w:val="000000"/>
                <w:kern w:val="0"/>
                <w:szCs w:val="21"/>
              </w:rPr>
              <w:t>第七十一条　</w:t>
            </w:r>
            <w:r>
              <w:rPr>
                <w:rFonts w:hint="eastAsia" w:ascii="方正仿宋_GBK" w:hAnsi="方正仿宋_GBK" w:eastAsia="方正仿宋_GBK" w:cs="方正仿宋_GBK"/>
                <w:color w:val="000000"/>
                <w:kern w:val="0"/>
                <w:szCs w:val="21"/>
              </w:rPr>
              <w:t>单位或者个人有本条例第四十五条规定影响城镇环境卫生行为之一的，责令改正或者清除；拒不改正或者清除的，代为清除，其费用由违法行为人承担；情节严重或者造成严重后果的，并处个人五十元以上二百元以下罚款，单位五百元以上二千元以下罚款。</w:t>
            </w:r>
          </w:p>
        </w:tc>
      </w:tr>
      <w:tr w14:paraId="6ACCD6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BFA1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9F6F3FC">
            <w:pPr>
              <w:widowControl/>
              <w:spacing w:line="34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2B8DE3E">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1CC52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7376825">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393D7B1">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4793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6997C15">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5744ACA">
        <w:tblPrEx>
          <w:tblCellMar>
            <w:top w:w="0" w:type="dxa"/>
            <w:left w:w="108" w:type="dxa"/>
            <w:bottom w:w="0" w:type="dxa"/>
            <w:right w:w="108" w:type="dxa"/>
          </w:tblCellMar>
        </w:tblPrEx>
        <w:trPr>
          <w:trHeight w:val="80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C53E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409DC0">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BA6384D">
        <w:tblPrEx>
          <w:tblCellMar>
            <w:top w:w="0" w:type="dxa"/>
            <w:left w:w="108" w:type="dxa"/>
            <w:bottom w:w="0" w:type="dxa"/>
            <w:right w:w="108" w:type="dxa"/>
          </w:tblCellMar>
        </w:tblPrEx>
        <w:trPr>
          <w:trHeight w:val="53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966D0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05675E">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7F0FE1B">
        <w:tblPrEx>
          <w:tblCellMar>
            <w:top w:w="0" w:type="dxa"/>
            <w:left w:w="108" w:type="dxa"/>
            <w:bottom w:w="0" w:type="dxa"/>
            <w:right w:w="108" w:type="dxa"/>
          </w:tblCellMar>
        </w:tblPrEx>
        <w:trPr>
          <w:trHeight w:val="5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208E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F1FD1F">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FA992B1">
        <w:tblPrEx>
          <w:tblCellMar>
            <w:top w:w="0" w:type="dxa"/>
            <w:left w:w="108" w:type="dxa"/>
            <w:bottom w:w="0" w:type="dxa"/>
            <w:right w:w="108" w:type="dxa"/>
          </w:tblCellMar>
        </w:tblPrEx>
        <w:trPr>
          <w:trHeight w:val="3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0A61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DBE4E7">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17A5F78">
        <w:tblPrEx>
          <w:tblCellMar>
            <w:top w:w="0" w:type="dxa"/>
            <w:left w:w="108" w:type="dxa"/>
            <w:bottom w:w="0" w:type="dxa"/>
            <w:right w:w="108" w:type="dxa"/>
          </w:tblCellMar>
        </w:tblPrEx>
        <w:trPr>
          <w:trHeight w:val="6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F969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F6F790">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E06316A">
        <w:tblPrEx>
          <w:tblCellMar>
            <w:top w:w="0" w:type="dxa"/>
            <w:left w:w="108" w:type="dxa"/>
            <w:bottom w:w="0" w:type="dxa"/>
            <w:right w:w="108" w:type="dxa"/>
          </w:tblCellMar>
        </w:tblPrEx>
        <w:trPr>
          <w:trHeight w:val="3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4D75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FC54401">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CC5D6E4">
        <w:tblPrEx>
          <w:tblCellMar>
            <w:top w:w="0" w:type="dxa"/>
            <w:left w:w="108" w:type="dxa"/>
            <w:bottom w:w="0" w:type="dxa"/>
            <w:right w:w="108" w:type="dxa"/>
          </w:tblCellMar>
        </w:tblPrEx>
        <w:trPr>
          <w:trHeight w:val="134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CFA1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15100FA">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449B4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9CA7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68F40E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F7AE7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B945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15F119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134</w:t>
            </w:r>
          </w:p>
        </w:tc>
      </w:tr>
      <w:tr w14:paraId="215A1C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7073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60674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1CC0B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1B40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143F481">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对堆放、吊挂影响市容市貌物品的行政处罚</w:t>
            </w:r>
          </w:p>
        </w:tc>
      </w:tr>
      <w:tr w14:paraId="6040FF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5351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8476F1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024FAA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B7AF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0FFA313">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1273CF4E">
        <w:tblPrEx>
          <w:tblCellMar>
            <w:top w:w="0" w:type="dxa"/>
            <w:left w:w="108" w:type="dxa"/>
            <w:bottom w:w="0" w:type="dxa"/>
            <w:right w:w="108" w:type="dxa"/>
          </w:tblCellMar>
        </w:tblPrEx>
        <w:trPr>
          <w:trHeight w:val="136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2C4B4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5AA00BA">
            <w:pPr>
              <w:widowControl/>
              <w:spacing w:line="400" w:lineRule="exact"/>
              <w:textAlignment w:val="top"/>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《四川省城乡环境综合治理条例》第二十条第一款</w:t>
            </w:r>
            <w:r>
              <w:rPr>
                <w:rFonts w:hint="eastAsia" w:ascii="方正仿宋_GBK" w:hAnsi="方正仿宋_GBK" w:eastAsia="方正仿宋_GBK" w:cs="方正仿宋_GBK"/>
                <w:color w:val="000000"/>
                <w:kern w:val="0"/>
                <w:szCs w:val="21"/>
              </w:rPr>
              <w:t>　</w:t>
            </w:r>
            <w:r>
              <w:rPr>
                <w:rFonts w:ascii="Times New Roman" w:hAnsi="Times New Roman" w:eastAsia="宋体" w:cs="Times New Roman"/>
                <w:color w:val="000000"/>
                <w:kern w:val="0"/>
                <w:szCs w:val="21"/>
              </w:rPr>
              <w:t xml:space="preserve"> </w:t>
            </w:r>
            <w:r>
              <w:rPr>
                <w:rFonts w:hint="eastAsia" w:ascii="方正仿宋_GBK" w:hAnsi="方正仿宋_GBK" w:eastAsia="方正仿宋_GBK" w:cs="方正仿宋_GBK"/>
                <w:color w:val="000000"/>
                <w:kern w:val="0"/>
                <w:szCs w:val="21"/>
              </w:rPr>
              <w:t>城镇临街建（构）筑物立面应当保持整洁、完好，其造型、色调和风格应当与周围环境景观相协调。屋顶、阳台、平台、外走廊及窗外不得堆放、吊挂影响市容市貌的物品；各类附属设施应当规范设置。</w:t>
            </w:r>
          </w:p>
        </w:tc>
      </w:tr>
      <w:tr w14:paraId="08A046AA">
        <w:tblPrEx>
          <w:tblCellMar>
            <w:top w:w="0" w:type="dxa"/>
            <w:left w:w="108" w:type="dxa"/>
            <w:bottom w:w="0" w:type="dxa"/>
            <w:right w:w="108" w:type="dxa"/>
          </w:tblCellMar>
        </w:tblPrEx>
        <w:trPr>
          <w:trHeight w:val="13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8383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62550A7">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第六十五条第一项</w:t>
            </w:r>
            <w:r>
              <w:rPr>
                <w:rFonts w:hint="eastAsia" w:ascii="方正仿宋_GBK" w:hAnsi="方正仿宋_GBK" w:eastAsia="方正仿宋_GBK" w:cs="方正仿宋_GBK"/>
                <w:color w:val="000000"/>
                <w:kern w:val="0"/>
                <w:szCs w:val="21"/>
              </w:rPr>
              <w:t>　单位或者个人有下列情形之一的，责令改正或者限期清除；拒不改正或者清除的，依法代为清除，其费用由违法行为人承担。可以并处五十元以上二百元以下罚款：（一）违反本条例第二十条第一款规定，堆放、吊挂影响市容市貌物品的。</w:t>
            </w:r>
          </w:p>
        </w:tc>
      </w:tr>
      <w:tr w14:paraId="4F2648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A075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2014512">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00B8A604">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12065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4C856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0B47F9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A6BD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64E1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05A236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1DC2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63D82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083D51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12D2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E3E3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50840F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7DEF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9D0F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7E8FA92">
        <w:tblPrEx>
          <w:tblCellMar>
            <w:top w:w="0" w:type="dxa"/>
            <w:left w:w="108" w:type="dxa"/>
            <w:bottom w:w="0" w:type="dxa"/>
            <w:right w:w="108" w:type="dxa"/>
          </w:tblCellMar>
        </w:tblPrEx>
        <w:trPr>
          <w:trHeight w:val="44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14F4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0580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3C7F23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4A7D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E638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A10928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45E9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F8DA3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A617B4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129B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125E7C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8EA49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27F2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9131FD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3555AC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CA51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5D66395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135</w:t>
            </w:r>
          </w:p>
        </w:tc>
      </w:tr>
      <w:tr w14:paraId="1A942D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EC20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875475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4EDA92E7">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BB80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432EF5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农村饮水安全检查</w:t>
            </w:r>
          </w:p>
        </w:tc>
      </w:tr>
      <w:tr w14:paraId="2DD2CD9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17CC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3DD550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2BFF11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D12D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95A341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赋权（区水务局）</w:t>
            </w:r>
            <w:r>
              <w:rPr>
                <w:rFonts w:ascii="Times New Roman" w:hAnsi="Times New Roman" w:eastAsia="方正仿宋_GBK" w:cs="Times New Roman"/>
                <w:b/>
                <w:bCs/>
                <w:color w:val="000000"/>
                <w:kern w:val="0"/>
                <w:sz w:val="24"/>
              </w:rPr>
              <w:t xml:space="preserve">       </w:t>
            </w:r>
          </w:p>
        </w:tc>
      </w:tr>
      <w:tr w14:paraId="2B2DD154">
        <w:tblPrEx>
          <w:tblCellMar>
            <w:top w:w="0" w:type="dxa"/>
            <w:left w:w="108" w:type="dxa"/>
            <w:bottom w:w="0" w:type="dxa"/>
            <w:right w:w="108" w:type="dxa"/>
          </w:tblCellMar>
        </w:tblPrEx>
        <w:trPr>
          <w:trHeight w:val="1029"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FA6A4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01406F4">
            <w:pPr>
              <w:widowControl/>
              <w:spacing w:line="36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《四川省〈中华人民共和国水法〉实施办法》第三十二条第二款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p>
        </w:tc>
      </w:tr>
      <w:tr w14:paraId="10CC618B">
        <w:tblPrEx>
          <w:tblCellMar>
            <w:top w:w="0" w:type="dxa"/>
            <w:left w:w="108" w:type="dxa"/>
            <w:bottom w:w="0" w:type="dxa"/>
            <w:right w:w="108" w:type="dxa"/>
          </w:tblCellMar>
        </w:tblPrEx>
        <w:trPr>
          <w:trHeight w:val="18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60AF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87EAB6C">
            <w:pPr>
              <w:widowControl/>
              <w:spacing w:line="360" w:lineRule="exact"/>
              <w:textAlignment w:val="top"/>
              <w:rPr>
                <w:rFonts w:ascii="方正仿宋_GBK" w:hAnsi="方正仿宋_GBK" w:eastAsia="方正仿宋_GBK" w:cs="方正仿宋_GBK"/>
                <w:color w:val="000000"/>
                <w:szCs w:val="21"/>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《四川省村镇供水条例》第三十三条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供水单位应当遵守下列规定：（一）定期检查、维护供水设施，保证供水正常；（二）供水水质、水量和水压符合国家规定标准；（三）依照村镇供水价格标准计量收费；（四）接受用水户的监督；（五）接受水行政及卫生、环境保护、价格、审计、质量技术监督等有关部门的监督检查。</w:t>
            </w:r>
          </w:p>
        </w:tc>
      </w:tr>
      <w:tr w14:paraId="79C9215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DB3B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15B8549">
            <w:pPr>
              <w:widowControl/>
              <w:spacing w:line="36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2056F0B6">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2B4D8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639C7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4F60464F">
        <w:tblPrEx>
          <w:tblCellMar>
            <w:top w:w="0" w:type="dxa"/>
            <w:left w:w="108" w:type="dxa"/>
            <w:bottom w:w="0" w:type="dxa"/>
            <w:right w:w="108" w:type="dxa"/>
          </w:tblCellMar>
        </w:tblPrEx>
        <w:trPr>
          <w:trHeight w:val="84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24911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B642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0CABA6C0">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ACBB1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C447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A2DE49A">
        <w:tblPrEx>
          <w:tblCellMar>
            <w:top w:w="0" w:type="dxa"/>
            <w:left w:w="108" w:type="dxa"/>
            <w:bottom w:w="0" w:type="dxa"/>
            <w:right w:w="108" w:type="dxa"/>
          </w:tblCellMar>
        </w:tblPrEx>
        <w:trPr>
          <w:trHeight w:val="4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B2CA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3CB3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59C1E5E6">
        <w:tblPrEx>
          <w:tblCellMar>
            <w:top w:w="0" w:type="dxa"/>
            <w:left w:w="108" w:type="dxa"/>
            <w:bottom w:w="0" w:type="dxa"/>
            <w:right w:w="108" w:type="dxa"/>
          </w:tblCellMar>
        </w:tblPrEx>
        <w:trPr>
          <w:trHeight w:val="45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C3FCE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F5FFE24">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52060D9">
        <w:tblPrEx>
          <w:tblCellMar>
            <w:top w:w="0" w:type="dxa"/>
            <w:left w:w="108" w:type="dxa"/>
            <w:bottom w:w="0" w:type="dxa"/>
            <w:right w:w="108" w:type="dxa"/>
          </w:tblCellMar>
        </w:tblPrEx>
        <w:trPr>
          <w:trHeight w:val="17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FF83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B759E12">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B1A915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nil"/>
              <w:right w:val="single" w:color="000000" w:sz="8" w:space="0"/>
            </w:tcBorders>
            <w:shd w:val="clear" w:color="auto" w:fill="auto"/>
            <w:vAlign w:val="center"/>
          </w:tcPr>
          <w:p w14:paraId="7EF77D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nil"/>
              <w:right w:val="single" w:color="000000" w:sz="8" w:space="0"/>
            </w:tcBorders>
            <w:shd w:val="clear" w:color="auto" w:fill="auto"/>
            <w:vAlign w:val="center"/>
          </w:tcPr>
          <w:p w14:paraId="4E02847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76CED88">
        <w:tblPrEx>
          <w:tblCellMar>
            <w:top w:w="0" w:type="dxa"/>
            <w:left w:w="108" w:type="dxa"/>
            <w:bottom w:w="0" w:type="dxa"/>
            <w:right w:w="108" w:type="dxa"/>
          </w:tblCellMar>
        </w:tblPrEx>
        <w:trPr>
          <w:trHeight w:val="330" w:hRule="atLeast"/>
        </w:trPr>
        <w:tc>
          <w:tcPr>
            <w:tcW w:w="1243" w:type="dxa"/>
            <w:tcBorders>
              <w:top w:val="nil"/>
              <w:left w:val="nil"/>
              <w:bottom w:val="nil"/>
              <w:right w:val="nil"/>
            </w:tcBorders>
            <w:shd w:val="clear" w:color="auto" w:fill="auto"/>
            <w:vAlign w:val="center"/>
          </w:tcPr>
          <w:p w14:paraId="14CC4561">
            <w:pPr>
              <w:widowControl/>
              <w:spacing w:line="400" w:lineRule="exact"/>
              <w:jc w:val="center"/>
              <w:textAlignment w:val="center"/>
              <w:rPr>
                <w:rFonts w:hint="eastAsia" w:ascii="方正黑体_GBK" w:hAnsi="方正黑体_GBK" w:eastAsia="方正黑体_GBK" w:cs="方正黑体_GBK"/>
                <w:color w:val="000000"/>
                <w:kern w:val="0"/>
                <w:sz w:val="24"/>
              </w:rPr>
            </w:pPr>
          </w:p>
          <w:p w14:paraId="321492F6">
            <w:pPr>
              <w:pStyle w:val="5"/>
              <w:rPr>
                <w:rFonts w:hint="eastAsia" w:ascii="方正黑体_GBK" w:hAnsi="方正黑体_GBK" w:eastAsia="方正黑体_GBK" w:cs="方正黑体_GBK"/>
                <w:color w:val="000000"/>
                <w:kern w:val="0"/>
                <w:sz w:val="24"/>
              </w:rPr>
            </w:pPr>
          </w:p>
          <w:p w14:paraId="5F0DBB07">
            <w:pPr>
              <w:rPr>
                <w:rFonts w:hint="eastAsia" w:ascii="方正黑体_GBK" w:hAnsi="方正黑体_GBK" w:eastAsia="方正黑体_GBK" w:cs="方正黑体_GBK"/>
                <w:color w:val="000000"/>
                <w:kern w:val="0"/>
                <w:sz w:val="24"/>
              </w:rPr>
            </w:pPr>
          </w:p>
          <w:p w14:paraId="189F2E7F">
            <w:pPr>
              <w:pStyle w:val="5"/>
              <w:rPr>
                <w:rFonts w:hint="eastAsia" w:ascii="方正黑体_GBK" w:hAnsi="方正黑体_GBK" w:eastAsia="方正黑体_GBK" w:cs="方正黑体_GBK"/>
                <w:color w:val="000000"/>
                <w:kern w:val="0"/>
                <w:sz w:val="24"/>
              </w:rPr>
            </w:pPr>
          </w:p>
          <w:p w14:paraId="196DFF65">
            <w:pPr>
              <w:pStyle w:val="5"/>
              <w:rPr>
                <w:rFonts w:hint="eastAsia"/>
              </w:rPr>
            </w:pPr>
          </w:p>
        </w:tc>
        <w:tc>
          <w:tcPr>
            <w:tcW w:w="8400" w:type="dxa"/>
            <w:tcBorders>
              <w:top w:val="nil"/>
              <w:left w:val="nil"/>
              <w:bottom w:val="nil"/>
              <w:right w:val="nil"/>
            </w:tcBorders>
            <w:shd w:val="clear" w:color="auto" w:fill="auto"/>
            <w:vAlign w:val="center"/>
          </w:tcPr>
          <w:p w14:paraId="13C3ADE9">
            <w:pPr>
              <w:widowControl/>
              <w:spacing w:line="400" w:lineRule="exact"/>
              <w:jc w:val="center"/>
              <w:textAlignment w:val="center"/>
              <w:rPr>
                <w:rFonts w:hint="eastAsia" w:ascii="Times New Roman" w:hAnsi="Times New Roman" w:eastAsia="宋体" w:cs="Times New Roman"/>
                <w:color w:val="000000"/>
                <w:kern w:val="0"/>
                <w:szCs w:val="21"/>
              </w:rPr>
            </w:pPr>
          </w:p>
        </w:tc>
      </w:tr>
      <w:tr w14:paraId="5477D0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3AF1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AF6E39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136</w:t>
            </w:r>
          </w:p>
        </w:tc>
      </w:tr>
      <w:tr w14:paraId="4FB39A1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0305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A15051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16D3E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2F65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3E7DBB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对单位和个人擅自开启公共消火栓的行政处罚</w:t>
            </w:r>
          </w:p>
        </w:tc>
      </w:tr>
      <w:tr w14:paraId="4DE13C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944E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B47875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0132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B4FC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8EB9FA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21003D9D">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5957B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5DF51208">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hint="eastAsia" w:ascii="方正仿宋_GBK" w:hAnsi="方正仿宋_GBK" w:eastAsia="方正仿宋_GBK" w:cs="方正仿宋_GBK"/>
                <w:b/>
                <w:bCs/>
                <w:color w:val="000000"/>
                <w:kern w:val="0"/>
                <w:szCs w:val="21"/>
              </w:rPr>
              <w:t>《四川省城市供水条例》第四十四条第三款</w:t>
            </w:r>
            <w:r>
              <w:rPr>
                <w:rFonts w:hint="eastAsia" w:ascii="方正仿宋_GBK" w:hAnsi="方正仿宋_GBK" w:eastAsia="方正仿宋_GBK" w:cs="方正仿宋_GBK"/>
                <w:color w:val="000000"/>
                <w:kern w:val="0"/>
                <w:szCs w:val="21"/>
              </w:rPr>
              <w:t>　公共消火栓实行专管专用制度，除训练演练、灭火救援用水外，任何单位和个人不得擅自动用。</w:t>
            </w:r>
          </w:p>
        </w:tc>
      </w:tr>
      <w:tr w14:paraId="4525DA3D">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804E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76A1EC6">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第五十七条第六项</w:t>
            </w:r>
            <w:r>
              <w:rPr>
                <w:rFonts w:hint="eastAsia" w:ascii="方正仿宋_GBK" w:hAnsi="方正仿宋_GBK" w:eastAsia="方正仿宋_GBK" w:cs="方正仿宋_GBK"/>
                <w:color w:val="000000"/>
                <w:kern w:val="0"/>
                <w:szCs w:val="21"/>
              </w:rPr>
              <w:t>　任何单位和个人违反本条例规定，有下列行为之一的，由城市供水行政主管部门责令改正，按照以下规定予以处罚；造成损失的，赔偿损失；构成犯罪的，依法追究刑事责任：（六）违反本条例第四十四条第三款规定，擅自开启公共消火栓的，处以一千元以上三千元以下罚款，并依法追究刑事责任。</w:t>
            </w:r>
          </w:p>
        </w:tc>
      </w:tr>
      <w:tr w14:paraId="4E3C3AA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B431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DA391C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8C9E75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4762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C91F0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E3B918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B2897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1E4F64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F36FB0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1CC6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FBDE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71FA3F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D196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586E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FF40C1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3696F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19EA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D0DA8C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5C27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41B57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CF1F7E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0FA40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5F8A3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A76E61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FA49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4BECA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AE396C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C9FC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60445A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0F782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76E0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4043DF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F3679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0150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08E3002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137</w:t>
            </w:r>
          </w:p>
        </w:tc>
      </w:tr>
      <w:tr w14:paraId="2B9A83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8166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49AB5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4B86F4C7">
        <w:tblPrEx>
          <w:tblCellMar>
            <w:top w:w="0" w:type="dxa"/>
            <w:left w:w="108" w:type="dxa"/>
            <w:bottom w:w="0" w:type="dxa"/>
            <w:right w:w="108" w:type="dxa"/>
          </w:tblCellMar>
        </w:tblPrEx>
        <w:trPr>
          <w:trHeight w:val="51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F6AB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1D583A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河道采砂检查（仅下放对村民生活自用河砂开采及使用的检查）</w:t>
            </w:r>
          </w:p>
        </w:tc>
      </w:tr>
      <w:tr w14:paraId="3645DA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76FA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B3B337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9C98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72A4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4CCC5F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赋权（区水务局）</w:t>
            </w:r>
            <w:r>
              <w:rPr>
                <w:rFonts w:ascii="Times New Roman" w:hAnsi="Times New Roman" w:eastAsia="方正仿宋_GBK" w:cs="Times New Roman"/>
                <w:b/>
                <w:bCs/>
                <w:color w:val="000000"/>
                <w:kern w:val="0"/>
                <w:sz w:val="24"/>
              </w:rPr>
              <w:t xml:space="preserve">       </w:t>
            </w:r>
          </w:p>
        </w:tc>
      </w:tr>
      <w:tr w14:paraId="3D59FD2E">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94AC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8212012">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color w:val="000000"/>
                <w:kern w:val="0"/>
                <w:sz w:val="22"/>
                <w:szCs w:val="22"/>
              </w:rPr>
              <w:t>《四川省河道采砂管理条例》第二十八条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从事河道采砂的单位或者个人应当做好采砂安全管理工作，接受县级以上地方人民政府水行政主管部门及相关部门的现场监管，如实提供有关资料，配合监督检查，并遵守下列规定：（一）按照河道采砂许可证的规定和河道采砂权出让合同的约定采砂作业；（二）不得在禁采区、禁采期采砂作业；（三）不得在河道采砂许可证有效期届满或者累计采砂量达到河道采砂许可证规定的总量后继续采砂作业；（四）不得破坏河势稳定、损坏水工程、恶化通航条件、破坏水生态环境等；（五）在航道和通航水域内采砂的，应当服从通航安全要求，并在作业区设立明显标志；（六）不得违反相关法律法规的禁止性规定。</w:t>
            </w:r>
          </w:p>
        </w:tc>
      </w:tr>
      <w:tr w14:paraId="139D01E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10BB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AE50071">
            <w:pPr>
              <w:widowControl/>
              <w:spacing w:line="40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67FF0A01">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A985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A502A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84C7D8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FE9B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A526F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4DE7969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FF23D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7EC4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72717C0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8CE8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3CE19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55A43A3F">
        <w:tblPrEx>
          <w:tblCellMar>
            <w:top w:w="0" w:type="dxa"/>
            <w:left w:w="108" w:type="dxa"/>
            <w:bottom w:w="0" w:type="dxa"/>
            <w:right w:w="108" w:type="dxa"/>
          </w:tblCellMar>
        </w:tblPrEx>
        <w:trPr>
          <w:trHeight w:val="78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C96A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8D5A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BE02204">
        <w:tblPrEx>
          <w:tblCellMar>
            <w:top w:w="0" w:type="dxa"/>
            <w:left w:w="108" w:type="dxa"/>
            <w:bottom w:w="0" w:type="dxa"/>
            <w:right w:w="108" w:type="dxa"/>
          </w:tblCellMar>
        </w:tblPrEx>
        <w:trPr>
          <w:trHeight w:val="22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17CB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2E5277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23A92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nil"/>
              <w:right w:val="single" w:color="000000" w:sz="8" w:space="0"/>
            </w:tcBorders>
            <w:shd w:val="clear" w:color="auto" w:fill="auto"/>
            <w:vAlign w:val="center"/>
          </w:tcPr>
          <w:p w14:paraId="1DAF51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nil"/>
              <w:right w:val="single" w:color="000000" w:sz="8" w:space="0"/>
            </w:tcBorders>
            <w:shd w:val="clear" w:color="auto" w:fill="auto"/>
            <w:vAlign w:val="center"/>
          </w:tcPr>
          <w:p w14:paraId="360B96F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1D419F9">
        <w:tblPrEx>
          <w:tblCellMar>
            <w:top w:w="0" w:type="dxa"/>
            <w:left w:w="108" w:type="dxa"/>
            <w:bottom w:w="0" w:type="dxa"/>
            <w:right w:w="108" w:type="dxa"/>
          </w:tblCellMar>
        </w:tblPrEx>
        <w:trPr>
          <w:trHeight w:val="330" w:hRule="atLeast"/>
        </w:trPr>
        <w:tc>
          <w:tcPr>
            <w:tcW w:w="1243" w:type="dxa"/>
            <w:tcBorders>
              <w:top w:val="nil"/>
              <w:left w:val="nil"/>
              <w:bottom w:val="nil"/>
              <w:right w:val="nil"/>
            </w:tcBorders>
            <w:shd w:val="clear" w:color="auto" w:fill="auto"/>
            <w:vAlign w:val="center"/>
          </w:tcPr>
          <w:p w14:paraId="6E7FD09C">
            <w:pPr>
              <w:widowControl/>
              <w:spacing w:line="400" w:lineRule="exact"/>
              <w:jc w:val="center"/>
              <w:textAlignment w:val="center"/>
              <w:rPr>
                <w:rFonts w:hint="eastAsia" w:ascii="方正黑体_GBK" w:hAnsi="方正黑体_GBK" w:eastAsia="方正黑体_GBK" w:cs="方正黑体_GBK"/>
                <w:color w:val="000000"/>
                <w:kern w:val="0"/>
                <w:sz w:val="24"/>
              </w:rPr>
            </w:pPr>
          </w:p>
        </w:tc>
        <w:tc>
          <w:tcPr>
            <w:tcW w:w="8400" w:type="dxa"/>
            <w:tcBorders>
              <w:top w:val="nil"/>
              <w:left w:val="nil"/>
              <w:bottom w:val="nil"/>
              <w:right w:val="nil"/>
            </w:tcBorders>
            <w:shd w:val="clear" w:color="auto" w:fill="auto"/>
            <w:vAlign w:val="center"/>
          </w:tcPr>
          <w:p w14:paraId="34A1CC52">
            <w:pPr>
              <w:widowControl/>
              <w:spacing w:line="400" w:lineRule="exact"/>
              <w:jc w:val="center"/>
              <w:textAlignment w:val="center"/>
              <w:rPr>
                <w:rFonts w:hint="eastAsia" w:ascii="Times New Roman" w:hAnsi="Times New Roman" w:eastAsia="宋体" w:cs="Times New Roman"/>
                <w:color w:val="000000"/>
                <w:kern w:val="0"/>
                <w:szCs w:val="21"/>
              </w:rPr>
            </w:pPr>
          </w:p>
        </w:tc>
      </w:tr>
      <w:tr w14:paraId="1B429B5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1625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412B83B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138</w:t>
            </w:r>
          </w:p>
        </w:tc>
      </w:tr>
      <w:tr w14:paraId="45D561D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43CE4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000938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26E08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5BA6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C8DC93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对违反施工现场容貌管理规定逾期不改正的行政处罚</w:t>
            </w:r>
          </w:p>
        </w:tc>
      </w:tr>
      <w:tr w14:paraId="07BC6A3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7AD7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E5121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76B19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150C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D5B83DA">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494CE09">
        <w:tblPrEx>
          <w:tblCellMar>
            <w:top w:w="0" w:type="dxa"/>
            <w:left w:w="108" w:type="dxa"/>
            <w:bottom w:w="0" w:type="dxa"/>
            <w:right w:w="108" w:type="dxa"/>
          </w:tblCellMar>
        </w:tblPrEx>
        <w:trPr>
          <w:trHeight w:val="16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76E6B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FEFEC2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《四川省城乡环境综合治理条例》第二十七条第一款　</w:t>
            </w:r>
            <w:r>
              <w:rPr>
                <w:rFonts w:hint="eastAsia" w:ascii="方正仿宋_GBK" w:hAnsi="方正仿宋_GBK" w:eastAsia="方正仿宋_GBK" w:cs="方正仿宋_GBK"/>
                <w:color w:val="000000"/>
                <w:kern w:val="0"/>
                <w:szCs w:val="21"/>
              </w:rPr>
              <w:t>建筑施工现场应当按照规定设置隔离护栏、警示标志和施工公告牌等；施工现场材料、机具应当放置整齐；施工中应当采取封闭、降尘、降噪等措施控制扬尘、噪声等污染，产生的建筑垃圾应当按规定及时清运；工程竣工后应当及时清理和平整场地。</w:t>
            </w:r>
          </w:p>
        </w:tc>
      </w:tr>
      <w:tr w14:paraId="761EAC71">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18549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8DABF41">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第六十八条</w:t>
            </w:r>
            <w:r>
              <w:rPr>
                <w:rFonts w:ascii="Times New Roman" w:hAnsi="Times New Roman" w:eastAsia="方正仿宋_GBK" w:cs="Times New Roman"/>
                <w:b/>
                <w:bCs/>
                <w:color w:val="000000"/>
                <w:kern w:val="0"/>
                <w:szCs w:val="21"/>
              </w:rPr>
              <w:t xml:space="preserve"> </w:t>
            </w:r>
            <w:r>
              <w:rPr>
                <w:rFonts w:hint="eastAsia" w:ascii="方正仿宋_GBK" w:hAnsi="方正仿宋_GBK" w:eastAsia="方正仿宋_GBK" w:cs="方正仿宋_GBK"/>
                <w:color w:val="000000"/>
                <w:kern w:val="0"/>
                <w:szCs w:val="21"/>
              </w:rPr>
              <w:t>　违反本条例第二十七条第一款施工现场容貌管理规定的，责令限期改正，处二万元以上十万元以下罚款；拒不改正的，责令停工整治。</w:t>
            </w:r>
          </w:p>
        </w:tc>
      </w:tr>
      <w:tr w14:paraId="41EE58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5E49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812401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3C998B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35EB9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E1EE47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485D9C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0AFF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0170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08708BE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E00F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43D1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B2F781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0296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27308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ACEBAE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36C0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4095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94EB8D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8045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2E07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6C06C8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2F6F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8B57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B70FE8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71F5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E6E5C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232A3D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8894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0B0D21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B289D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A71E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9F6CEF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EA1F9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2324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E58126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139</w:t>
            </w:r>
          </w:p>
        </w:tc>
      </w:tr>
      <w:tr w14:paraId="2F7F56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AE34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529683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828473F">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ED191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8C0923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对城乡环境综合治理责任人不履行义务，责任区的容貌秩序、环境卫生未达到有关标准的行政处罚</w:t>
            </w:r>
          </w:p>
        </w:tc>
      </w:tr>
      <w:tr w14:paraId="7AF893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8911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8B964C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B8400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0EB5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F0FC72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475B88F2">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F9FE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5D7ED2A">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《四川省城乡环境综合治理条例》第六十四条</w:t>
            </w:r>
            <w:r>
              <w:rPr>
                <w:rFonts w:hint="eastAsia" w:ascii="方正仿宋_GBK" w:hAnsi="方正仿宋_GBK" w:eastAsia="方正仿宋_GBK" w:cs="方正仿宋_GBK"/>
                <w:color w:val="000000"/>
                <w:kern w:val="0"/>
                <w:szCs w:val="21"/>
              </w:rPr>
              <w:t>　城乡环境综合治理责任人不履行义务，责任区的容貌秩序、环境卫生未达到有关标准的，予以警告，责令改正；拒不改正的，可以对个人处一百元以上二百元以下罚款，对单位处五百元以上二千元以下罚款，或者建议其上级主管部门对直接责任人及其主管人员给予处分。</w:t>
            </w:r>
          </w:p>
        </w:tc>
      </w:tr>
      <w:tr w14:paraId="589B47D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1028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C3A6B6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604EF8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74F2B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2EA62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80EA7D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1009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DF7A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60149C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A9C07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13BB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D4B151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8125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C0E25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FB2E2B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4B6D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4B57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E98A2D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7571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8E1E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00E87F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2BF0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71FE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A10167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110F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A4999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A9B0BE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0855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0004BD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7398B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4DEB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911E3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9DF4F8F">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2136C5B">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15F57268">
            <w:pPr>
              <w:widowControl/>
              <w:spacing w:line="400" w:lineRule="exact"/>
              <w:rPr>
                <w:rFonts w:ascii="Times New Roman" w:hAnsi="Times New Roman" w:eastAsia="宋体" w:cs="Times New Roman"/>
                <w:color w:val="000000"/>
                <w:sz w:val="22"/>
                <w:szCs w:val="22"/>
              </w:rPr>
            </w:pPr>
          </w:p>
        </w:tc>
      </w:tr>
      <w:tr w14:paraId="27A7D1E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356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6B3D07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140</w:t>
            </w:r>
          </w:p>
        </w:tc>
      </w:tr>
      <w:tr w14:paraId="3973BA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E690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E2172C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DB644BB">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E05C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B6BD4C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对运输煤炭、垃圾、渣土、砂石、土方、灰浆等散装、流体物料的车辆，未采取密闭或者其他措施防止物料遗撒的行政处罚</w:t>
            </w:r>
          </w:p>
        </w:tc>
      </w:tr>
      <w:tr w14:paraId="06AE3DB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6720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C7367B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863ED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DB36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66BFBB3">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0A48E65E">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6387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F99BB1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《中华人民共和国大气污染防治法》第一百一十六条</w:t>
            </w:r>
            <w:r>
              <w:rPr>
                <w:rFonts w:hint="eastAsia" w:ascii="方正仿宋_GBK" w:hAnsi="方正仿宋_GBK" w:eastAsia="方正仿宋_GBK" w:cs="方正仿宋_GBK"/>
                <w:color w:val="000000"/>
                <w:kern w:val="0"/>
                <w:szCs w:val="21"/>
              </w:rPr>
              <w:t>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tc>
      </w:tr>
      <w:tr w14:paraId="09EC8E3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A910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91B6A4F">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BEEEE2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9364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B77396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8B2D88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DED8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C68D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E12F81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8238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E926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86D079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C08F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AF3E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9F3E63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5F52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EC8D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75FAEF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EC7B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A6DE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377B8F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C7B3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820D3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2695AA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C4D4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DAC78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BF0DE6F">
        <w:tblPrEx>
          <w:tblCellMar>
            <w:top w:w="0" w:type="dxa"/>
            <w:left w:w="108" w:type="dxa"/>
            <w:bottom w:w="0" w:type="dxa"/>
            <w:right w:w="108" w:type="dxa"/>
          </w:tblCellMar>
        </w:tblPrEx>
        <w:trPr>
          <w:trHeight w:val="22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7F3F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3EB34B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07280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1E21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D7A7B7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AD428B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9E3E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59F3930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141</w:t>
            </w:r>
          </w:p>
        </w:tc>
      </w:tr>
      <w:tr w14:paraId="2CE3FE0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3889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871D41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ED05B8D">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38AF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C28FC2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对车辆未采取覆盖或者密闭措施，造成泄漏遗撒的或者违规倾倒的行政处罚</w:t>
            </w:r>
          </w:p>
        </w:tc>
      </w:tr>
      <w:tr w14:paraId="788218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356C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ACD9CB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F3CBE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6B4A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501F31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75C11494">
        <w:tblPrEx>
          <w:tblCellMar>
            <w:top w:w="0" w:type="dxa"/>
            <w:left w:w="108" w:type="dxa"/>
            <w:bottom w:w="0" w:type="dxa"/>
            <w:right w:w="108" w:type="dxa"/>
          </w:tblCellMar>
        </w:tblPrEx>
        <w:trPr>
          <w:trHeight w:val="136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0DDBC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9DB8B9D">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《四川省城乡环境综合治理条例》第二十六条第二款</w:t>
            </w:r>
            <w:r>
              <w:rPr>
                <w:rFonts w:hint="eastAsia" w:ascii="方正仿宋_GBK" w:hAnsi="方正仿宋_GBK" w:eastAsia="方正仿宋_GBK" w:cs="方正仿宋_GBK"/>
                <w:color w:val="000000"/>
                <w:kern w:val="0"/>
                <w:szCs w:val="21"/>
              </w:rPr>
              <w:t>　城乡道路上行驶的各种机动车辆应当保持车容整洁。运载垃圾、泥土、砂石、水泥、混凝土、灰浆、煤炭等易飘洒物和液体的机动车辆，应当采取外层覆盖或者密闭措施，不得</w:t>
            </w:r>
            <w:r>
              <w:rPr>
                <w:rFonts w:hint="eastAsia" w:ascii="方正仿宋_GBK" w:hAnsi="方正仿宋_GBK" w:eastAsia="方正仿宋_GBK" w:cs="方正仿宋_GBK"/>
                <w:color w:val="000000"/>
                <w:kern w:val="0"/>
                <w:szCs w:val="21"/>
                <w:lang w:eastAsia="zh-CN"/>
              </w:rPr>
              <w:t>泄露</w:t>
            </w:r>
            <w:r>
              <w:rPr>
                <w:rFonts w:hint="eastAsia" w:ascii="方正仿宋_GBK" w:hAnsi="方正仿宋_GBK" w:eastAsia="方正仿宋_GBK" w:cs="方正仿宋_GBK"/>
                <w:color w:val="000000"/>
                <w:kern w:val="0"/>
                <w:szCs w:val="21"/>
              </w:rPr>
              <w:t>遗撒和违规倾倒。</w:t>
            </w:r>
          </w:p>
        </w:tc>
      </w:tr>
      <w:tr w14:paraId="08A2CC92">
        <w:tblPrEx>
          <w:tblCellMar>
            <w:top w:w="0" w:type="dxa"/>
            <w:left w:w="108" w:type="dxa"/>
            <w:bottom w:w="0" w:type="dxa"/>
            <w:right w:w="108" w:type="dxa"/>
          </w:tblCellMar>
        </w:tblPrEx>
        <w:trPr>
          <w:trHeight w:val="13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27BA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F06DAED">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第六十七条</w:t>
            </w:r>
            <w:r>
              <w:rPr>
                <w:rFonts w:hint="eastAsia" w:ascii="方正仿宋_GBK" w:hAnsi="方正仿宋_GBK" w:eastAsia="方正仿宋_GBK" w:cs="方正仿宋_GBK"/>
                <w:color w:val="000000"/>
                <w:kern w:val="0"/>
                <w:szCs w:val="21"/>
              </w:rPr>
              <w:t>　违反本条例第二十六条第二款规定，车辆未采取覆盖或者密闭措施，造成泄漏遗撒的或者违规倾倒的，责令清除改正；代为清除的，其费用由违法行为人承担；并处两千元以上二万元以下罚款；拒不改正的，车辆不得上道路行驶。</w:t>
            </w:r>
          </w:p>
        </w:tc>
      </w:tr>
      <w:tr w14:paraId="58361E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575E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E2F9F1D">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78029DB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59E5F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55761E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2D8B6E5">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8C802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4B56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C8318F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6985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E24B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B168F1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D165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6D80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9C4C35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BAF81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F78F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AC756E5">
        <w:tblPrEx>
          <w:tblCellMar>
            <w:top w:w="0" w:type="dxa"/>
            <w:left w:w="108" w:type="dxa"/>
            <w:bottom w:w="0" w:type="dxa"/>
            <w:right w:w="108" w:type="dxa"/>
          </w:tblCellMar>
        </w:tblPrEx>
        <w:trPr>
          <w:trHeight w:val="4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A020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50AB7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838EB20">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253A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167C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2F992B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90F7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46F6A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2A570B4">
        <w:tblPrEx>
          <w:tblCellMar>
            <w:top w:w="0" w:type="dxa"/>
            <w:left w:w="108" w:type="dxa"/>
            <w:bottom w:w="0" w:type="dxa"/>
            <w:right w:w="108" w:type="dxa"/>
          </w:tblCellMar>
        </w:tblPrEx>
        <w:trPr>
          <w:trHeight w:val="14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D0B9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51BDB9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630B39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D68E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496633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ED3818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9EB1F25">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46165963">
            <w:pPr>
              <w:widowControl/>
              <w:spacing w:line="400" w:lineRule="exact"/>
              <w:rPr>
                <w:rFonts w:ascii="Times New Roman" w:hAnsi="Times New Roman" w:eastAsia="宋体" w:cs="Times New Roman"/>
                <w:color w:val="000000"/>
                <w:sz w:val="22"/>
                <w:szCs w:val="22"/>
              </w:rPr>
            </w:pPr>
          </w:p>
        </w:tc>
      </w:tr>
      <w:tr w14:paraId="7FA6130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FC86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2649C4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142</w:t>
            </w:r>
          </w:p>
        </w:tc>
      </w:tr>
      <w:tr w14:paraId="528A29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9D43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5E2DBA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878166F">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B789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DD8EEA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对排放油烟的餐饮服务业经营者未安装油烟净化设施、不正常使用油烟净化设施或者未采取其他油烟净化措施，超过排放标准排放油烟的行政处罚</w:t>
            </w:r>
          </w:p>
        </w:tc>
      </w:tr>
      <w:tr w14:paraId="09BCB9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5B99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8FF8F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62DD6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AA49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9555850">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336E6A5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1711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3FC36E12">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《中华人民共和国大气污染防治法》第一百一十八条第一款</w:t>
            </w:r>
            <w:r>
              <w:rPr>
                <w:rFonts w:hint="eastAsia" w:ascii="方正仿宋_GBK" w:hAnsi="方正仿宋_GBK" w:eastAsia="方正仿宋_GBK" w:cs="方正仿宋_GBK"/>
                <w:color w:val="000000"/>
                <w:kern w:val="0"/>
                <w:szCs w:val="21"/>
              </w:rPr>
              <w:t>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tc>
      </w:tr>
      <w:tr w14:paraId="5043AA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17D2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FD72EB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7DAFD69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62501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FEF34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C1EABA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816B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1182D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A4387D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CA21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88321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37A7AA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2A3F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45922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53C40F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01324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513A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5502DA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BF26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384D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CE16A3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62AE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8307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B7A928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EA81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D8010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022DE11">
        <w:tblPrEx>
          <w:tblCellMar>
            <w:top w:w="0" w:type="dxa"/>
            <w:left w:w="108" w:type="dxa"/>
            <w:bottom w:w="0" w:type="dxa"/>
            <w:right w:w="108" w:type="dxa"/>
          </w:tblCellMar>
        </w:tblPrEx>
        <w:trPr>
          <w:trHeight w:val="16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5280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5E437A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80E4AF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EE23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F159BE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96F40A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A8A60F2">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3F317E36">
            <w:pPr>
              <w:widowControl/>
              <w:spacing w:line="400" w:lineRule="exact"/>
              <w:rPr>
                <w:rFonts w:ascii="Times New Roman" w:hAnsi="Times New Roman" w:eastAsia="宋体" w:cs="Times New Roman"/>
                <w:color w:val="000000"/>
                <w:sz w:val="22"/>
                <w:szCs w:val="22"/>
              </w:rPr>
            </w:pPr>
          </w:p>
        </w:tc>
      </w:tr>
      <w:tr w14:paraId="3F49C27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57E5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AAD389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143</w:t>
            </w:r>
          </w:p>
        </w:tc>
      </w:tr>
      <w:tr w14:paraId="5135FA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5EE2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BB9632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D714BD4">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64BB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5D1F12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对在当地人民政府禁止的时段和区域内露天烧烤食品或者为露天烧烤食品提供场地的行政处罚</w:t>
            </w:r>
          </w:p>
        </w:tc>
      </w:tr>
      <w:tr w14:paraId="52D00A3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A436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25DB45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86A1AE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574A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78A58D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F638FC7">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97F1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33B6A68">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《中华人民共和国大气污染防治法》第一百一十八条第三款</w:t>
            </w:r>
            <w:r>
              <w:rPr>
                <w:rFonts w:hint="eastAsia" w:ascii="方正仿宋_GBK" w:hAnsi="方正仿宋_GBK" w:eastAsia="方正仿宋_GBK" w:cs="方正仿宋_GBK"/>
                <w:color w:val="000000"/>
                <w:kern w:val="0"/>
                <w:szCs w:val="21"/>
              </w:rPr>
              <w:t>　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r>
      <w:tr w14:paraId="03D8566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1C78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1B2972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27229F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41382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51559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0CFD87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57DB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CC367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EC3E3D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630E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E9D4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E80296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4C48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61EBF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12BDCE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F5257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8F63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E57B7F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BA49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654B5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C34812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3D84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A59D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8763DB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5A159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34136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A165AEC">
        <w:tblPrEx>
          <w:tblCellMar>
            <w:top w:w="0" w:type="dxa"/>
            <w:left w:w="108" w:type="dxa"/>
            <w:bottom w:w="0" w:type="dxa"/>
            <w:right w:w="108" w:type="dxa"/>
          </w:tblCellMar>
        </w:tblPrEx>
        <w:trPr>
          <w:trHeight w:val="214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3C90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2FAFF4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067B07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911E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38479B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A7E3B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BA3D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1A7F21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144</w:t>
            </w:r>
          </w:p>
        </w:tc>
      </w:tr>
      <w:tr w14:paraId="033E235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730D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019B04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038A034">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48A9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019FF91">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对露天焚烧秸秆、落叶等产生烟尘污染的物质的行政处罚</w:t>
            </w:r>
          </w:p>
        </w:tc>
      </w:tr>
      <w:tr w14:paraId="4CC485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357E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E9C3D8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6DFDF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713A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7A3CD00">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0491D6FD">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602F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1329509">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《中华人民共和国大气污染防治法》第一百一十九条第一款</w:t>
            </w:r>
            <w:r>
              <w:rPr>
                <w:rFonts w:hint="eastAsia" w:ascii="方正仿宋_GBK" w:hAnsi="方正仿宋_GBK" w:eastAsia="方正仿宋_GBK" w:cs="方正仿宋_GBK"/>
                <w:color w:val="000000"/>
                <w:kern w:val="0"/>
                <w:szCs w:val="21"/>
              </w:rPr>
              <w:t>　违反本法规定，在人口集中地区对树木、花草喷洒剧毒、高毒农药，或者露天焚烧秸秆、落叶等产生烟尘污染的物质的，由县级以上地方人民政府确定的监督管理部门责令改正，并可以处五百元以上二千元以下的罚款。</w:t>
            </w:r>
          </w:p>
        </w:tc>
      </w:tr>
      <w:tr w14:paraId="6C7CD2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6CCB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FCD51A5">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878BC4F">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2FF9B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B72B2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03C22E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8DED1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A79F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5E1C10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8FC70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1B998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43807F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4572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83650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61AAD6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3C7E7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9255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AF4B7E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30A62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135E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13AC5B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E92E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1326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C3DB40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6F797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1969F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5B85B3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8FD7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26D63F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901B8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ABE3F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2AF2FD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F4B58A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D649A22">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0F9D13EE">
            <w:pPr>
              <w:widowControl/>
              <w:spacing w:line="400" w:lineRule="exact"/>
              <w:rPr>
                <w:rFonts w:ascii="Times New Roman" w:hAnsi="Times New Roman" w:eastAsia="宋体" w:cs="Times New Roman"/>
                <w:color w:val="000000"/>
                <w:sz w:val="22"/>
                <w:szCs w:val="22"/>
              </w:rPr>
            </w:pPr>
          </w:p>
        </w:tc>
      </w:tr>
      <w:tr w14:paraId="066B106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A6EC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8E3D39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145</w:t>
            </w:r>
          </w:p>
        </w:tc>
      </w:tr>
      <w:tr w14:paraId="71CB37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8B88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10C1FD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EC57CFE">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C2F7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06A0CC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对在人口集中地区和其他依法需要特殊保护的区域内，焚烧沥青、油毡、橡胶、塑料、皮革、垃圾以及其他产生有毒有害烟尘和恶臭气体的物质的行政处罚</w:t>
            </w:r>
          </w:p>
        </w:tc>
      </w:tr>
      <w:tr w14:paraId="34BAC1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A030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A77054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DF47D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707E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96EFB1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647F097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DDB4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737295E">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《中华人民共和国大气污染防治法》第一百一十九条第二款</w:t>
            </w:r>
            <w:r>
              <w:rPr>
                <w:rFonts w:hint="eastAsia" w:ascii="方正仿宋_GBK" w:hAnsi="方正仿宋_GBK" w:eastAsia="方正仿宋_GBK" w:cs="方正仿宋_GBK"/>
                <w:color w:val="000000"/>
                <w:kern w:val="0"/>
                <w:szCs w:val="21"/>
              </w:rPr>
              <w:t>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tc>
      </w:tr>
      <w:tr w14:paraId="307BB56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8E9F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DD28174">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2A4BEDF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37FC6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3ABC4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61EF5B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B9B1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1D6F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EA478A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2602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40B31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1382ED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44FD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67F1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949E0C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75B2D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689E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EAD188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0EF2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A6CA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7C644D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F1333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6D08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F229EE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8ACE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D1A32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07B56F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DA83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16F5A6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D36D25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EEB1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3997E9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1CC173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9F63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4222377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146</w:t>
            </w:r>
          </w:p>
        </w:tc>
      </w:tr>
      <w:tr w14:paraId="7718BF1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EF9D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FF53C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398B6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46BE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4D4D421">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对擅自进行涉路施工等行为的行政处罚</w:t>
            </w:r>
          </w:p>
        </w:tc>
      </w:tr>
      <w:tr w14:paraId="18FE68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8E64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BFB255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4489A6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F3B5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89266E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516463D3">
        <w:tblPrEx>
          <w:tblCellMar>
            <w:top w:w="0" w:type="dxa"/>
            <w:left w:w="108" w:type="dxa"/>
            <w:bottom w:w="0" w:type="dxa"/>
            <w:right w:w="108" w:type="dxa"/>
          </w:tblCellMar>
        </w:tblPrEx>
        <w:trPr>
          <w:trHeight w:val="2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9DB5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42ED86C">
            <w:pPr>
              <w:widowControl/>
              <w:spacing w:line="260" w:lineRule="exact"/>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ascii="宋体" w:hAnsi="宋体" w:eastAsia="宋体" w:cs="宋体"/>
                <w:b/>
                <w:bCs/>
                <w:color w:val="000000"/>
                <w:kern w:val="0"/>
                <w:sz w:val="24"/>
              </w:rPr>
              <w:t xml:space="preserve"> </w:t>
            </w:r>
            <w:r>
              <w:rPr>
                <w:rFonts w:ascii="Times New Roman" w:hAnsi="Times New Roman" w:eastAsia="宋体" w:cs="Times New Roman"/>
                <w:color w:val="000000"/>
                <w:kern w:val="0"/>
                <w:sz w:val="18"/>
                <w:szCs w:val="18"/>
              </w:rPr>
              <w:t xml:space="preserve"> </w:t>
            </w:r>
            <w:r>
              <w:rPr>
                <w:rFonts w:ascii="宋体" w:hAnsi="宋体" w:eastAsia="宋体" w:cs="宋体"/>
                <w:b/>
                <w:bCs/>
                <w:color w:val="000000"/>
                <w:kern w:val="0"/>
                <w:sz w:val="24"/>
              </w:rPr>
              <w:t>1.</w:t>
            </w:r>
            <w:r>
              <w:rPr>
                <w:rFonts w:hint="eastAsia" w:ascii="方正仿宋_GBK" w:hAnsi="方正仿宋_GBK" w:eastAsia="方正仿宋_GBK" w:cs="方正仿宋_GBK"/>
                <w:b/>
                <w:bCs/>
                <w:color w:val="000000"/>
                <w:kern w:val="0"/>
                <w:sz w:val="18"/>
                <w:szCs w:val="18"/>
              </w:rPr>
              <w:t>《中华人民共和国公路法》第四十四条第一款</w:t>
            </w:r>
            <w:r>
              <w:rPr>
                <w:rFonts w:hint="eastAsia" w:ascii="方正仿宋_GBK" w:hAnsi="方正仿宋_GBK" w:eastAsia="方正仿宋_GBK" w:cs="方正仿宋_GBK"/>
                <w:color w:val="000000"/>
                <w:kern w:val="0"/>
                <w:sz w:val="18"/>
                <w:szCs w:val="18"/>
              </w:rPr>
              <w:t>　任何单位和个人不得擅自占用、挖掘公路。</w:t>
            </w:r>
          </w:p>
        </w:tc>
      </w:tr>
      <w:tr w14:paraId="7CFE6C62">
        <w:tblPrEx>
          <w:tblCellMar>
            <w:top w:w="0" w:type="dxa"/>
            <w:left w:w="108" w:type="dxa"/>
            <w:bottom w:w="0" w:type="dxa"/>
            <w:right w:w="108" w:type="dxa"/>
          </w:tblCellMar>
        </w:tblPrEx>
        <w:trPr>
          <w:trHeight w:val="11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1A83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13CCDB7A">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　第四十五条</w:t>
            </w:r>
            <w:r>
              <w:rPr>
                <w:rFonts w:hint="eastAsia" w:ascii="方正仿宋_GBK" w:hAnsi="方正仿宋_GBK" w:eastAsia="方正仿宋_GBK" w:cs="方正仿宋_GBK"/>
                <w:color w:val="000000"/>
                <w:kern w:val="0"/>
                <w:sz w:val="18"/>
                <w:szCs w:val="18"/>
              </w:rPr>
              <w:t>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p>
        </w:tc>
      </w:tr>
      <w:tr w14:paraId="77573D34">
        <w:tblPrEx>
          <w:tblCellMar>
            <w:top w:w="0" w:type="dxa"/>
            <w:left w:w="108" w:type="dxa"/>
            <w:bottom w:w="0" w:type="dxa"/>
            <w:right w:w="108" w:type="dxa"/>
          </w:tblCellMar>
        </w:tblPrEx>
        <w:trPr>
          <w:trHeight w:val="4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B8C7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0DA1CD3B">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第五十五条</w:t>
            </w:r>
            <w:r>
              <w:rPr>
                <w:rFonts w:hint="eastAsia" w:ascii="方正仿宋_GBK" w:hAnsi="方正仿宋_GBK" w:eastAsia="方正仿宋_GBK" w:cs="方正仿宋_GBK"/>
                <w:color w:val="000000"/>
                <w:kern w:val="0"/>
                <w:sz w:val="18"/>
                <w:szCs w:val="18"/>
              </w:rPr>
              <w:t>　在公路上增设平面交叉道口，必须按照国家有关规定经过批准，并按照国家规定的技术标准建设。</w:t>
            </w:r>
          </w:p>
        </w:tc>
      </w:tr>
      <w:tr w14:paraId="212E6B78">
        <w:tblPrEx>
          <w:tblCellMar>
            <w:top w:w="0" w:type="dxa"/>
            <w:left w:w="108" w:type="dxa"/>
            <w:bottom w:w="0" w:type="dxa"/>
            <w:right w:w="108" w:type="dxa"/>
          </w:tblCellMar>
        </w:tblPrEx>
        <w:trPr>
          <w:trHeight w:val="98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FCF37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12AEDA33">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第七十六条第一项、第二项</w:t>
            </w:r>
            <w:r>
              <w:rPr>
                <w:rFonts w:hint="eastAsia" w:ascii="方正仿宋_GBK" w:hAnsi="方正仿宋_GBK" w:eastAsia="方正仿宋_GBK" w:cs="方正仿宋_GBK"/>
                <w:color w:val="000000"/>
                <w:kern w:val="0"/>
                <w:sz w:val="18"/>
                <w:szCs w:val="18"/>
              </w:rPr>
              <w:t>　有下列违法行为之一的，由交通主管部门责令停止违法行为，可以处三万元以下的罚款：（一）违反本法第四十四条第一款规定，擅自占用、挖掘公路的</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（二）违反本法第四十五条规定，未经同意或者未按照公路工程技术标准的要求修建桥梁、渡槽或者架设、埋设管线、电缆等设施的。</w:t>
            </w:r>
          </w:p>
        </w:tc>
      </w:tr>
      <w:tr w14:paraId="538E3F59">
        <w:tblPrEx>
          <w:tblCellMar>
            <w:top w:w="0" w:type="dxa"/>
            <w:left w:w="108" w:type="dxa"/>
            <w:bottom w:w="0" w:type="dxa"/>
            <w:right w:w="108" w:type="dxa"/>
          </w:tblCellMar>
        </w:tblPrEx>
        <w:trPr>
          <w:trHeight w:val="47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F177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48D870FB">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第八十条</w:t>
            </w:r>
            <w:r>
              <w:rPr>
                <w:rFonts w:hint="eastAsia" w:ascii="方正仿宋_GBK" w:hAnsi="方正仿宋_GBK" w:eastAsia="方正仿宋_GBK" w:cs="方正仿宋_GBK"/>
                <w:color w:val="000000"/>
                <w:kern w:val="0"/>
                <w:sz w:val="18"/>
                <w:szCs w:val="18"/>
              </w:rPr>
              <w:t>　违反本法第五十五条规定，未经批准在公路上增设平面交叉道口的，由交通主管部门责令恢复原状，处五万元以下的罚款。</w:t>
            </w:r>
          </w:p>
        </w:tc>
      </w:tr>
      <w:tr w14:paraId="01640476">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D2AE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1E922ADD">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ascii="宋体" w:hAnsi="宋体" w:eastAsia="方正仿宋_GBK" w:cs="宋体"/>
                <w:b/>
                <w:bCs/>
                <w:color w:val="000000"/>
                <w:kern w:val="0"/>
                <w:sz w:val="24"/>
              </w:rPr>
              <w:t>2.</w:t>
            </w:r>
            <w:r>
              <w:rPr>
                <w:rFonts w:hint="eastAsia" w:ascii="方正仿宋_GBK" w:hAnsi="方正仿宋_GBK" w:eastAsia="方正仿宋_GBK" w:cs="方正仿宋_GBK"/>
                <w:b/>
                <w:bCs/>
                <w:color w:val="000000"/>
                <w:kern w:val="0"/>
                <w:sz w:val="18"/>
                <w:szCs w:val="18"/>
              </w:rPr>
              <w:t>《公路安全保护条例》第二十七条</w:t>
            </w:r>
            <w:r>
              <w:rPr>
                <w:rFonts w:hint="eastAsia" w:ascii="方正仿宋_GBK" w:hAnsi="方正仿宋_GBK" w:eastAsia="方正仿宋_GBK" w:cs="方正仿宋_GBK"/>
                <w:color w:val="000000"/>
                <w:kern w:val="0"/>
                <w:sz w:val="18"/>
                <w:szCs w:val="18"/>
              </w:rPr>
              <w:t>　进行下列涉路施工活动，建设单位应当向公路管理机构提出申请：（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p>
        </w:tc>
      </w:tr>
      <w:tr w14:paraId="08E13685">
        <w:tblPrEx>
          <w:tblCellMar>
            <w:top w:w="0" w:type="dxa"/>
            <w:left w:w="108" w:type="dxa"/>
            <w:bottom w:w="0" w:type="dxa"/>
            <w:right w:w="108" w:type="dxa"/>
          </w:tblCellMar>
        </w:tblPrEx>
        <w:trPr>
          <w:trHeight w:val="71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7506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76A6E9F5">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第六十二条</w:t>
            </w:r>
            <w:r>
              <w:rPr>
                <w:rFonts w:hint="eastAsia" w:ascii="方正仿宋_GBK" w:hAnsi="方正仿宋_GBK" w:eastAsia="方正仿宋_GBK" w:cs="方正仿宋_GBK"/>
                <w:color w:val="000000"/>
                <w:kern w:val="0"/>
                <w:sz w:val="18"/>
                <w:szCs w:val="18"/>
              </w:rPr>
              <w:t>　违反本条例的规定，未经许可进行本条例第二十七条第一项至第五项规定的涉路施工活动的，由公路管理机构责令改正，可以处</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万元以下的罚款；未经许可进行本条例第二十七条第六项规定的涉路施工活动的，由公路管理机构责令改正，处</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万元以下的罚款。</w:t>
            </w:r>
          </w:p>
        </w:tc>
      </w:tr>
      <w:tr w14:paraId="255855FD">
        <w:tblPrEx>
          <w:tblCellMar>
            <w:top w:w="0" w:type="dxa"/>
            <w:left w:w="108" w:type="dxa"/>
            <w:bottom w:w="0" w:type="dxa"/>
            <w:right w:w="108" w:type="dxa"/>
          </w:tblCellMar>
        </w:tblPrEx>
        <w:trPr>
          <w:trHeight w:val="95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6689C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723E477D">
            <w:pPr>
              <w:widowControl/>
              <w:spacing w:line="26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ascii="宋体" w:hAnsi="宋体" w:eastAsia="方正仿宋_GBK" w:cs="宋体"/>
                <w:b/>
                <w:bCs/>
                <w:color w:val="000000"/>
                <w:kern w:val="0"/>
                <w:sz w:val="24"/>
              </w:rPr>
              <w:t>3.</w:t>
            </w:r>
            <w:r>
              <w:rPr>
                <w:rFonts w:hint="eastAsia" w:ascii="方正仿宋_GBK" w:hAnsi="方正仿宋_GBK" w:eastAsia="方正仿宋_GBK" w:cs="方正仿宋_GBK"/>
                <w:b/>
                <w:bCs/>
                <w:color w:val="000000"/>
                <w:kern w:val="0"/>
                <w:sz w:val="18"/>
                <w:szCs w:val="18"/>
              </w:rPr>
              <w:t>《四川省农村公路条例》第二十八条</w:t>
            </w:r>
            <w:r>
              <w:rPr>
                <w:rFonts w:hint="eastAsia" w:ascii="方正仿宋_GBK" w:hAnsi="方正仿宋_GBK" w:eastAsia="方正仿宋_GBK" w:cs="方正仿宋_GBK"/>
                <w:color w:val="000000"/>
                <w:kern w:val="0"/>
                <w:sz w:val="18"/>
                <w:szCs w:val="18"/>
              </w:rPr>
              <w:t>　其他建设工程需要占用、挖掘村道等影响村道畅通安全的行为，应当征求村民委员会的意见，并报乡（镇）人民政府同意，由乡（镇）人民政府报县（市、区）人民政府交通运输主管部门公路管理机构备案。占用、挖掘村道的应当按照不低于该路段原有的技术标准予以修复、改建，或者给予相应的经济补偿。</w:t>
            </w:r>
          </w:p>
        </w:tc>
      </w:tr>
      <w:tr w14:paraId="6490FBDD">
        <w:tblPrEx>
          <w:tblCellMar>
            <w:top w:w="0" w:type="dxa"/>
            <w:left w:w="108" w:type="dxa"/>
            <w:bottom w:w="0" w:type="dxa"/>
            <w:right w:w="108" w:type="dxa"/>
          </w:tblCellMar>
        </w:tblPrEx>
        <w:trPr>
          <w:trHeight w:val="59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6B3C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CA5BF0F">
            <w:pPr>
              <w:widowControl/>
              <w:spacing w:line="260" w:lineRule="exact"/>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b/>
                <w:bCs/>
                <w:color w:val="000000"/>
                <w:kern w:val="0"/>
                <w:sz w:val="18"/>
                <w:szCs w:val="18"/>
              </w:rPr>
              <w:t>第五十五条</w:t>
            </w:r>
            <w:r>
              <w:rPr>
                <w:rFonts w:hint="eastAsia" w:ascii="方正仿宋_GBK" w:hAnsi="方正仿宋_GBK" w:eastAsia="方正仿宋_GBK" w:cs="方正仿宋_GBK"/>
                <w:color w:val="000000"/>
                <w:kern w:val="0"/>
                <w:sz w:val="18"/>
                <w:szCs w:val="18"/>
              </w:rPr>
              <w:t>　违反本条例第二十八条规定，实施占用、挖掘村道等影响村道畅通安全的行为，未经乡（镇）人民政府同意的，县（市、区）人民政府交通运输主管部门公路管理机构可以处三万元以下的罚款。</w:t>
            </w:r>
          </w:p>
        </w:tc>
      </w:tr>
      <w:tr w14:paraId="17DF2C0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8576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8C031A0">
            <w:pPr>
              <w:widowControl/>
              <w:spacing w:line="260" w:lineRule="exact"/>
              <w:jc w:val="center"/>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综合执法办公室</w:t>
            </w:r>
          </w:p>
        </w:tc>
      </w:tr>
      <w:tr w14:paraId="2D983A55">
        <w:tblPrEx>
          <w:tblCellMar>
            <w:top w:w="0" w:type="dxa"/>
            <w:left w:w="108" w:type="dxa"/>
            <w:bottom w:w="0" w:type="dxa"/>
            <w:right w:w="108" w:type="dxa"/>
          </w:tblCellMar>
        </w:tblPrEx>
        <w:trPr>
          <w:trHeight w:val="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5AE8F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DEBB4D0">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）立案责任：经举报或发现涉嫌违法行为，予以审查，决定是否立案。</w:t>
            </w:r>
          </w:p>
        </w:tc>
      </w:tr>
      <w:tr w14:paraId="1B1E0827">
        <w:tblPrEx>
          <w:tblCellMar>
            <w:top w:w="0" w:type="dxa"/>
            <w:left w:w="108" w:type="dxa"/>
            <w:bottom w:w="0" w:type="dxa"/>
            <w:right w:w="108" w:type="dxa"/>
          </w:tblCellMar>
        </w:tblPrEx>
        <w:trPr>
          <w:trHeight w:val="45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28765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6996B2F">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）调查责任：对立案的案件，指定专人负责，组织调查取证，与当事人有直接利害关系的应当回避。执法人员不得少于两人，调查时应出示证件，允许当事人辩解。</w:t>
            </w:r>
          </w:p>
        </w:tc>
      </w:tr>
      <w:tr w14:paraId="045EE293">
        <w:tblPrEx>
          <w:tblCellMar>
            <w:top w:w="0" w:type="dxa"/>
            <w:left w:w="108" w:type="dxa"/>
            <w:bottom w:w="0" w:type="dxa"/>
            <w:right w:w="108" w:type="dxa"/>
          </w:tblCellMar>
        </w:tblPrEx>
        <w:trPr>
          <w:trHeight w:val="4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AEA8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BFC239">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）审查责任：审理案件调查报告，对案件违法事实、证据、调查取证程序、法律适用、处罚种类和幅度、当事人陈述和申辩，提出处理意见。</w:t>
            </w:r>
          </w:p>
        </w:tc>
      </w:tr>
      <w:tr w14:paraId="35215F22">
        <w:tblPrEx>
          <w:tblCellMar>
            <w:top w:w="0" w:type="dxa"/>
            <w:left w:w="108" w:type="dxa"/>
            <w:bottom w:w="0" w:type="dxa"/>
            <w:right w:w="108" w:type="dxa"/>
          </w:tblCellMar>
        </w:tblPrEx>
        <w:trPr>
          <w:trHeight w:val="1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57F71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A1CA3C">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）告知责任：作出行政处罚决定前，应制作并送达《行政处罚听证告知书》送达当事人。</w:t>
            </w:r>
          </w:p>
        </w:tc>
      </w:tr>
      <w:tr w14:paraId="75FF722C">
        <w:tblPrEx>
          <w:tblCellMar>
            <w:top w:w="0" w:type="dxa"/>
            <w:left w:w="108" w:type="dxa"/>
            <w:bottom w:w="0" w:type="dxa"/>
            <w:right w:w="108" w:type="dxa"/>
          </w:tblCellMar>
        </w:tblPrEx>
        <w:trPr>
          <w:trHeight w:val="3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FF40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9D3E33">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）决定责任：制作《行政处罚决定书》，载明行政处罚事项、告知当事人申请行政复议或提起行政诉讼等内容。</w:t>
            </w:r>
          </w:p>
        </w:tc>
      </w:tr>
      <w:tr w14:paraId="4D6B8312">
        <w:tblPrEx>
          <w:tblCellMar>
            <w:top w:w="0" w:type="dxa"/>
            <w:left w:w="108" w:type="dxa"/>
            <w:bottom w:w="0" w:type="dxa"/>
            <w:right w:w="108" w:type="dxa"/>
          </w:tblCellMar>
        </w:tblPrEx>
        <w:trPr>
          <w:trHeight w:val="23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A8AA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5FB23D">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6</w:t>
            </w:r>
            <w:r>
              <w:rPr>
                <w:rFonts w:hint="eastAsia" w:ascii="方正仿宋_GBK" w:hAnsi="方正仿宋_GBK" w:eastAsia="方正仿宋_GBK" w:cs="方正仿宋_GBK"/>
                <w:color w:val="000000"/>
                <w:kern w:val="0"/>
                <w:sz w:val="18"/>
                <w:szCs w:val="18"/>
              </w:rPr>
              <w:t>）送达责任：行政处罚决定书按法律规定的方式送达当事人。</w:t>
            </w:r>
          </w:p>
        </w:tc>
      </w:tr>
      <w:tr w14:paraId="0B07FA2B">
        <w:tblPrEx>
          <w:tblCellMar>
            <w:top w:w="0" w:type="dxa"/>
            <w:left w:w="108" w:type="dxa"/>
            <w:bottom w:w="0" w:type="dxa"/>
            <w:right w:w="108" w:type="dxa"/>
          </w:tblCellMar>
        </w:tblPrEx>
        <w:trPr>
          <w:trHeight w:val="14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B207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27D768">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7</w:t>
            </w:r>
            <w:r>
              <w:rPr>
                <w:rFonts w:hint="eastAsia" w:ascii="方正仿宋_GBK" w:hAnsi="方正仿宋_GBK" w:eastAsia="方正仿宋_GBK" w:cs="方正仿宋_GBK"/>
                <w:color w:val="000000"/>
                <w:kern w:val="0"/>
                <w:sz w:val="18"/>
                <w:szCs w:val="18"/>
              </w:rPr>
              <w:t>）执行责任：依照生效的行政处罚决定，罚款，责令停业整顿，降低资质等级或者吊销资质证书。</w:t>
            </w:r>
          </w:p>
        </w:tc>
      </w:tr>
      <w:tr w14:paraId="354E28DD">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3B50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4FF6269">
            <w:pPr>
              <w:widowControl/>
              <w:spacing w:line="26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）其他责任：法律法规规章文件规定应履行的其他责任。</w:t>
            </w:r>
          </w:p>
        </w:tc>
      </w:tr>
      <w:tr w14:paraId="64BB51E3">
        <w:tblPrEx>
          <w:tblCellMar>
            <w:top w:w="0" w:type="dxa"/>
            <w:left w:w="108" w:type="dxa"/>
            <w:bottom w:w="0" w:type="dxa"/>
            <w:right w:w="108" w:type="dxa"/>
          </w:tblCellMar>
        </w:tblPrEx>
        <w:trPr>
          <w:trHeight w:val="63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BFAE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1D70146">
            <w:pPr>
              <w:widowControl/>
              <w:spacing w:line="26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263F334D">
        <w:tblPrEx>
          <w:tblCellMar>
            <w:top w:w="0" w:type="dxa"/>
            <w:left w:w="108" w:type="dxa"/>
            <w:bottom w:w="0" w:type="dxa"/>
            <w:right w:w="108" w:type="dxa"/>
          </w:tblCellMar>
        </w:tblPrEx>
        <w:trPr>
          <w:trHeight w:val="30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5F987E">
            <w:pPr>
              <w:widowControl/>
              <w:spacing w:line="34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A43F138">
            <w:pPr>
              <w:widowControl/>
              <w:spacing w:line="34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4CEA91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9E06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623F05A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147</w:t>
            </w:r>
          </w:p>
        </w:tc>
      </w:tr>
      <w:tr w14:paraId="329E5D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E735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8F52AB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1B20B71">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E697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871DB7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对从事挖砂、爆破及其他危及公路、公路桥梁等安全的作业行为的行政处罚</w:t>
            </w:r>
          </w:p>
        </w:tc>
      </w:tr>
      <w:tr w14:paraId="270365A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E81F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919AB4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D8939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7AA1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2F4D98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0D2F66A7">
        <w:tblPrEx>
          <w:tblCellMar>
            <w:top w:w="0" w:type="dxa"/>
            <w:left w:w="108" w:type="dxa"/>
            <w:bottom w:w="0" w:type="dxa"/>
            <w:right w:w="108" w:type="dxa"/>
          </w:tblCellMar>
        </w:tblPrEx>
        <w:trPr>
          <w:trHeight w:val="181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19903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84B1156">
            <w:pPr>
              <w:widowControl/>
              <w:spacing w:line="3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《中华人民共和国公路法》第四十七条</w:t>
            </w:r>
            <w:r>
              <w:rPr>
                <w:rFonts w:hint="eastAsia" w:ascii="方正仿宋_GBK" w:hAnsi="方正仿宋_GBK" w:eastAsia="方正仿宋_GBK" w:cs="方正仿宋_GBK"/>
                <w:color w:val="000000"/>
                <w:kern w:val="0"/>
                <w:szCs w:val="21"/>
              </w:rPr>
              <w:t>　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防汛需要修筑堤坝、压缩或者拓宽河床的，应当事先报经省、自治区、直辖市人民政府交通主管部门会同水行政主管部门批准，并采取有效</w:t>
            </w:r>
            <w:r>
              <w:rPr>
                <w:rFonts w:hint="eastAsia" w:ascii="方正仿宋_GBK" w:hAnsi="方正仿宋_GBK" w:eastAsia="方正仿宋_GBK" w:cs="方正仿宋_GBK"/>
                <w:color w:val="000000"/>
                <w:kern w:val="0"/>
                <w:szCs w:val="21"/>
                <w:lang w:eastAsia="zh-CN"/>
              </w:rPr>
              <w:t>地</w:t>
            </w:r>
            <w:r>
              <w:rPr>
                <w:rFonts w:hint="eastAsia" w:ascii="方正仿宋_GBK" w:hAnsi="方正仿宋_GBK" w:eastAsia="方正仿宋_GBK" w:cs="方正仿宋_GBK"/>
                <w:color w:val="000000"/>
                <w:kern w:val="0"/>
                <w:szCs w:val="21"/>
              </w:rPr>
              <w:t>保护有关的公路、公路桥梁、公路隧道、公路渡口安全的措施。</w:t>
            </w:r>
          </w:p>
        </w:tc>
      </w:tr>
      <w:tr w14:paraId="3CC32F9E">
        <w:tblPrEx>
          <w:tblCellMar>
            <w:top w:w="0" w:type="dxa"/>
            <w:left w:w="108" w:type="dxa"/>
            <w:bottom w:w="0" w:type="dxa"/>
            <w:right w:w="108" w:type="dxa"/>
          </w:tblCellMar>
        </w:tblPrEx>
        <w:trPr>
          <w:trHeight w:val="5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1A56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3640629E">
            <w:pPr>
              <w:widowControl/>
              <w:spacing w:line="3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第七十六条第三项</w:t>
            </w:r>
            <w:r>
              <w:rPr>
                <w:rFonts w:hint="eastAsia" w:ascii="方正仿宋_GBK" w:hAnsi="方正仿宋_GBK" w:eastAsia="方正仿宋_GBK" w:cs="方正仿宋_GBK"/>
                <w:color w:val="000000"/>
                <w:kern w:val="0"/>
                <w:szCs w:val="21"/>
              </w:rPr>
              <w:t>　有下列违法行为之一的，由交通主管部门责令停止违法行为，可以处三万元以下的罚款：（三）违反本法第四十七条规定，从事危及公路安全的作业的。</w:t>
            </w:r>
          </w:p>
        </w:tc>
      </w:tr>
      <w:tr w14:paraId="31472608">
        <w:tblPrEx>
          <w:tblCellMar>
            <w:top w:w="0" w:type="dxa"/>
            <w:left w:w="108" w:type="dxa"/>
            <w:bottom w:w="0" w:type="dxa"/>
            <w:right w:w="108" w:type="dxa"/>
          </w:tblCellMar>
        </w:tblPrEx>
        <w:trPr>
          <w:trHeight w:val="8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26AE2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5FBDFED1">
            <w:pPr>
              <w:widowControl/>
              <w:spacing w:line="3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《四川省农村公路条例》第三十一条</w:t>
            </w:r>
            <w:r>
              <w:rPr>
                <w:rFonts w:hint="eastAsia" w:ascii="方正仿宋_GBK" w:hAnsi="方正仿宋_GBK" w:eastAsia="方正仿宋_GBK" w:cs="方正仿宋_GBK"/>
                <w:color w:val="000000"/>
                <w:kern w:val="0"/>
                <w:szCs w:val="21"/>
              </w:rPr>
              <w:t>　禁止在村道的公路用地外缘起向外五十米、大中型桥梁和渡口周围二百米、隧道上方和洞口外一百米范围内从事采矿、爆破等危及村道安全的活动。</w:t>
            </w:r>
          </w:p>
        </w:tc>
      </w:tr>
      <w:tr w14:paraId="74EE7CAE">
        <w:tblPrEx>
          <w:tblCellMar>
            <w:top w:w="0" w:type="dxa"/>
            <w:left w:w="108" w:type="dxa"/>
            <w:bottom w:w="0" w:type="dxa"/>
            <w:right w:w="108" w:type="dxa"/>
          </w:tblCellMar>
        </w:tblPrEx>
        <w:trPr>
          <w:trHeight w:val="78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F7320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CF72FFF">
            <w:pPr>
              <w:widowControl/>
              <w:spacing w:line="3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　　第五十七条　</w:t>
            </w:r>
            <w:r>
              <w:rPr>
                <w:rFonts w:hint="eastAsia" w:ascii="方正仿宋_GBK" w:hAnsi="方正仿宋_GBK" w:eastAsia="方正仿宋_GBK" w:cs="方正仿宋_GBK"/>
                <w:color w:val="000000"/>
                <w:kern w:val="0"/>
                <w:szCs w:val="21"/>
              </w:rPr>
              <w:t>违反本条例第三十一条规定，实施危及村道安全活动的，由县（市、区）人民政府交通运输主管部门公路管理机构责令改正，可以处二千元以上一万元以下的罚款；情节严重的，可以处一万元以上三万元以下的罚款。</w:t>
            </w:r>
          </w:p>
        </w:tc>
      </w:tr>
      <w:tr w14:paraId="779F0AA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B761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5BE4177">
            <w:pPr>
              <w:widowControl/>
              <w:spacing w:line="3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266F384F">
        <w:tblPrEx>
          <w:tblCellMar>
            <w:top w:w="0" w:type="dxa"/>
            <w:left w:w="108" w:type="dxa"/>
            <w:bottom w:w="0" w:type="dxa"/>
            <w:right w:w="108" w:type="dxa"/>
          </w:tblCellMar>
        </w:tblPrEx>
        <w:trPr>
          <w:trHeight w:val="41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00986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BAF72C4">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80C9270">
        <w:tblPrEx>
          <w:tblCellMar>
            <w:top w:w="0" w:type="dxa"/>
            <w:left w:w="108" w:type="dxa"/>
            <w:bottom w:w="0" w:type="dxa"/>
            <w:right w:w="108" w:type="dxa"/>
          </w:tblCellMar>
        </w:tblPrEx>
        <w:trPr>
          <w:trHeight w:val="69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2ACFD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CD3D8E">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3F746BF">
        <w:tblPrEx>
          <w:tblCellMar>
            <w:top w:w="0" w:type="dxa"/>
            <w:left w:w="108" w:type="dxa"/>
            <w:bottom w:w="0" w:type="dxa"/>
            <w:right w:w="108" w:type="dxa"/>
          </w:tblCellMar>
        </w:tblPrEx>
        <w:trPr>
          <w:trHeight w:val="72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C9E4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359078">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55E2090">
        <w:tblPrEx>
          <w:tblCellMar>
            <w:top w:w="0" w:type="dxa"/>
            <w:left w:w="108" w:type="dxa"/>
            <w:bottom w:w="0" w:type="dxa"/>
            <w:right w:w="108" w:type="dxa"/>
          </w:tblCellMar>
        </w:tblPrEx>
        <w:trPr>
          <w:trHeight w:val="50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ACEE4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B91071">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E16EC96">
        <w:tblPrEx>
          <w:tblCellMar>
            <w:top w:w="0" w:type="dxa"/>
            <w:left w:w="108" w:type="dxa"/>
            <w:bottom w:w="0" w:type="dxa"/>
            <w:right w:w="108" w:type="dxa"/>
          </w:tblCellMar>
        </w:tblPrEx>
        <w:trPr>
          <w:trHeight w:val="6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4446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300B32">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14DEF32">
        <w:tblPrEx>
          <w:tblCellMar>
            <w:top w:w="0" w:type="dxa"/>
            <w:left w:w="108" w:type="dxa"/>
            <w:bottom w:w="0" w:type="dxa"/>
            <w:right w:w="108" w:type="dxa"/>
          </w:tblCellMar>
        </w:tblPrEx>
        <w:trPr>
          <w:trHeight w:val="2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BB48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13CAAA">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81ED92B">
        <w:tblPrEx>
          <w:tblCellMar>
            <w:top w:w="0" w:type="dxa"/>
            <w:left w:w="108" w:type="dxa"/>
            <w:bottom w:w="0" w:type="dxa"/>
            <w:right w:w="108" w:type="dxa"/>
          </w:tblCellMar>
        </w:tblPrEx>
        <w:trPr>
          <w:trHeight w:val="54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DEAD7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3D912D">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6BDBEDB">
        <w:tblPrEx>
          <w:tblCellMar>
            <w:top w:w="0" w:type="dxa"/>
            <w:left w:w="108" w:type="dxa"/>
            <w:bottom w:w="0" w:type="dxa"/>
            <w:right w:w="108" w:type="dxa"/>
          </w:tblCellMar>
        </w:tblPrEx>
        <w:trPr>
          <w:trHeight w:val="84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43D9C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5A18B20">
            <w:pPr>
              <w:widowControl/>
              <w:spacing w:line="3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A19452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A2BD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25D504B">
            <w:pPr>
              <w:widowControl/>
              <w:spacing w:line="3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6A849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A4E00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4DF10F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D2CC4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3D89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8145D5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148</w:t>
            </w:r>
          </w:p>
        </w:tc>
      </w:tr>
      <w:tr w14:paraId="02C54A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EFA0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54DB1C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D5D0D4B">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BA0A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B7A519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对利用公路桥梁进行牵拉、吊装等危及公路桥梁安全的施工作业行为的行政处罚</w:t>
            </w:r>
          </w:p>
        </w:tc>
      </w:tr>
      <w:tr w14:paraId="36A91CE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A187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287AEF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679C4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8E47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EC3073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3FFA47CC">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45D9A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6FD1541">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《公路安全保护条例》第二十二条第一款</w:t>
            </w:r>
            <w:r>
              <w:rPr>
                <w:rFonts w:hint="eastAsia" w:ascii="方正仿宋_GBK" w:hAnsi="方正仿宋_GBK" w:eastAsia="方正仿宋_GBK" w:cs="方正仿宋_GBK"/>
                <w:color w:val="000000"/>
                <w:kern w:val="0"/>
                <w:szCs w:val="21"/>
              </w:rPr>
              <w:t>　禁止利用公路桥梁进行牵拉、吊装等危及公路桥梁安全的施工作业。</w:t>
            </w:r>
          </w:p>
        </w:tc>
      </w:tr>
      <w:tr w14:paraId="72A96D60">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C55A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69B86A51">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第五十九条</w:t>
            </w:r>
            <w:r>
              <w:rPr>
                <w:rFonts w:hint="eastAsia" w:ascii="方正仿宋_GBK" w:hAnsi="方正仿宋_GBK" w:eastAsia="方正仿宋_GBK" w:cs="方正仿宋_GBK"/>
                <w:color w:val="000000"/>
                <w:kern w:val="0"/>
                <w:szCs w:val="21"/>
              </w:rPr>
              <w:t>　违反本条例第二十二条规定的，由公路管理机构责令改正，处</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万元以下的罚款。</w:t>
            </w:r>
          </w:p>
        </w:tc>
      </w:tr>
      <w:tr w14:paraId="79F3709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EA4C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A7B4D5F">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16446F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7B4E9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C46B2F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4DAFC8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F366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295A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7B9EF7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87B6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ADF8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D77ED8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C249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F660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C62B74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6A3E1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C6D6F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CDD390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6A2C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D529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22DFD9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9A1C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9F72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490D92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9C7A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DF8F7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939AA9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BA0D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68B3BA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CEBC4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5C4C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2619BF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2843746">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6029BD3">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0169ED24">
            <w:pPr>
              <w:widowControl/>
              <w:spacing w:line="400" w:lineRule="exact"/>
              <w:rPr>
                <w:rFonts w:ascii="Times New Roman" w:hAnsi="Times New Roman" w:eastAsia="宋体" w:cs="Times New Roman"/>
                <w:color w:val="000000"/>
                <w:sz w:val="22"/>
                <w:szCs w:val="22"/>
              </w:rPr>
            </w:pPr>
          </w:p>
        </w:tc>
      </w:tr>
      <w:tr w14:paraId="5FB7ADA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CBAB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DB8A3B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149</w:t>
            </w:r>
          </w:p>
        </w:tc>
      </w:tr>
      <w:tr w14:paraId="0A2CF9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7BE1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F39C5C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DAB2735">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E17E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2588E5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对铁轮车、履带车和其他可能损害路面的机具擅自在公路上行驶行为的行政处罚</w:t>
            </w:r>
          </w:p>
        </w:tc>
      </w:tr>
      <w:tr w14:paraId="00A278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ED30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21671B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EC178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878B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AD164C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6B75C7A0">
        <w:tblPrEx>
          <w:tblCellMar>
            <w:top w:w="0" w:type="dxa"/>
            <w:left w:w="108" w:type="dxa"/>
            <w:bottom w:w="0" w:type="dxa"/>
            <w:right w:w="108" w:type="dxa"/>
          </w:tblCellMar>
        </w:tblPrEx>
        <w:trPr>
          <w:trHeight w:val="16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DEFD1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59CFD69">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《中华人民共和国公路法》第四十八条</w:t>
            </w:r>
            <w:r>
              <w:rPr>
                <w:rFonts w:hint="eastAsia" w:ascii="方正仿宋_GBK" w:hAnsi="方正仿宋_GBK" w:eastAsia="方正仿宋_GBK" w:cs="方正仿宋_GBK"/>
                <w:color w:val="000000"/>
                <w:kern w:val="0"/>
                <w:szCs w:val="21"/>
              </w:rPr>
              <w:t>　铁轮车、履带车和其他可能损害公路路面的机具，不得在公路上行驶。农业机械因当地田间作业需要在公路上短距离行驶或者军用车辆执行任务需要在公路上行驶的，可以不受前款限制，但是应当采取安全保护措施。对公路造成损坏的，应当按照损坏程度给予补偿。</w:t>
            </w:r>
          </w:p>
        </w:tc>
      </w:tr>
      <w:tr w14:paraId="43D4DB3B">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7234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471CE5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第七十六条第四项</w:t>
            </w:r>
            <w:r>
              <w:rPr>
                <w:rFonts w:hint="eastAsia" w:ascii="方正仿宋_GBK" w:hAnsi="方正仿宋_GBK" w:eastAsia="方正仿宋_GBK" w:cs="方正仿宋_GBK"/>
                <w:color w:val="000000"/>
                <w:kern w:val="0"/>
                <w:szCs w:val="21"/>
              </w:rPr>
              <w:t>　有下列违法行为之一的，由交通主管部门责令停止违法行为，可以处三万元以下的罚款：（四）违反本法第四十八条规定，铁轮车、履带车和其他可能损害路面的机具擅自在公路上行驶的。</w:t>
            </w:r>
          </w:p>
        </w:tc>
      </w:tr>
      <w:tr w14:paraId="69DEF7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1E40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67ADBA3">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A94117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B6F20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20555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E2FE78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ED91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F9201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A0D7550">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46BB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0A97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764662D">
        <w:tblPrEx>
          <w:tblCellMar>
            <w:top w:w="0" w:type="dxa"/>
            <w:left w:w="108" w:type="dxa"/>
            <w:bottom w:w="0" w:type="dxa"/>
            <w:right w:w="108" w:type="dxa"/>
          </w:tblCellMar>
        </w:tblPrEx>
        <w:trPr>
          <w:trHeight w:val="55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32E9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9498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A4BD6E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10C55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ED84D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E82FA5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E3E35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94BD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9C5CF5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3167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6E54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A2CB0B6">
        <w:tblPrEx>
          <w:tblCellMar>
            <w:top w:w="0" w:type="dxa"/>
            <w:left w:w="108" w:type="dxa"/>
            <w:bottom w:w="0" w:type="dxa"/>
            <w:right w:w="108" w:type="dxa"/>
          </w:tblCellMar>
        </w:tblPrEx>
        <w:trPr>
          <w:trHeight w:val="3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9C6E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34208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7D326B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030D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4D4EC5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4615B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D4C7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6040AB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E91E9A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FA2C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7BD3467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150</w:t>
            </w:r>
          </w:p>
        </w:tc>
      </w:tr>
      <w:tr w14:paraId="4841D29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112A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E09484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7135CF2">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9B8B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7E8B09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对损坏、擅自移动、涂改、遮挡公路附属设施或者利用公路附属设施架设管道、悬挂物品或者损坏、擅自挪动建筑控制区的标桩、界桩等可能危及公路安全等行为的行政处罚</w:t>
            </w:r>
          </w:p>
        </w:tc>
      </w:tr>
      <w:tr w14:paraId="4E4877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377C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71A2CF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97D5F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D62A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CF0AD5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40348C2A">
        <w:tblPrEx>
          <w:tblCellMar>
            <w:top w:w="0" w:type="dxa"/>
            <w:left w:w="108" w:type="dxa"/>
            <w:bottom w:w="0" w:type="dxa"/>
            <w:right w:w="108" w:type="dxa"/>
          </w:tblCellMar>
        </w:tblPrEx>
        <w:trPr>
          <w:trHeight w:val="9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F6A0D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A501A49">
            <w:pPr>
              <w:widowControl/>
              <w:spacing w:line="340" w:lineRule="exact"/>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ascii="宋体" w:hAnsi="宋体" w:eastAsia="宋体" w:cs="宋体"/>
                <w:b/>
                <w:bCs/>
                <w:color w:val="000000"/>
                <w:kern w:val="0"/>
                <w:sz w:val="24"/>
              </w:rPr>
              <w:t xml:space="preserve"> 1.</w:t>
            </w:r>
            <w:r>
              <w:rPr>
                <w:rFonts w:hint="eastAsia" w:ascii="方正仿宋_GBK" w:hAnsi="方正仿宋_GBK" w:eastAsia="方正仿宋_GBK" w:cs="方正仿宋_GBK"/>
                <w:b/>
                <w:bCs/>
                <w:color w:val="000000"/>
                <w:kern w:val="0"/>
                <w:sz w:val="18"/>
                <w:szCs w:val="18"/>
              </w:rPr>
              <w:t>《中华人民共和国公路法》第五十二条</w:t>
            </w:r>
            <w:r>
              <w:rPr>
                <w:rFonts w:hint="eastAsia" w:ascii="方正仿宋_GBK" w:hAnsi="方正仿宋_GBK" w:eastAsia="方正仿宋_GBK" w:cs="方正仿宋_GBK"/>
                <w:color w:val="000000"/>
                <w:kern w:val="0"/>
                <w:sz w:val="18"/>
                <w:szCs w:val="18"/>
              </w:rPr>
              <w:t>　任何单位和个人不得损坏、擅自移动、涂改公路附属设施。前款公路附属设施，是指为保护、养护公路和保障公路安全畅通所设置的公路防护、排水、养护、管理、服务、交通安全、渡运、监控、通信、收费等设施、设备以及专用建筑物、构筑物等。</w:t>
            </w:r>
          </w:p>
        </w:tc>
      </w:tr>
      <w:tr w14:paraId="1EEE7139">
        <w:tblPrEx>
          <w:tblCellMar>
            <w:top w:w="0" w:type="dxa"/>
            <w:left w:w="108" w:type="dxa"/>
            <w:bottom w:w="0" w:type="dxa"/>
            <w:right w:w="108" w:type="dxa"/>
          </w:tblCellMar>
        </w:tblPrEx>
        <w:trPr>
          <w:trHeight w:val="16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F5EC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333F9D0F">
            <w:pPr>
              <w:widowControl/>
              <w:spacing w:line="34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第五十六条</w:t>
            </w:r>
            <w:r>
              <w:rPr>
                <w:rFonts w:hint="eastAsia" w:ascii="方正仿宋_GBK" w:hAnsi="方正仿宋_GBK" w:eastAsia="方正仿宋_GBK" w:cs="方正仿宋_GBK"/>
                <w:color w:val="000000"/>
                <w:kern w:val="0"/>
                <w:sz w:val="18"/>
                <w:szCs w:val="18"/>
              </w:rPr>
              <w:t>　除公路防护、养护需要的以外，禁止在公路两侧的建筑控制区内修建建筑物和地面构筑物；需要在建筑控制区内埋设管线、电缆等设施的，应当事先经县级以上地方人民政府交通主管部门批准。前款规定的建筑控制区的范围，由县级以上地方人民政府按照保障公路运行安全和节约用地的原则，依照国务院的规定划定。建筑控制区范围经县级以上地方人民政府依照前款规定划定后，由县级以上地方人民政府交通主管部门设置标桩、界桩。任何单位和个人不得损坏、擅自挪动该标桩、界桩。</w:t>
            </w:r>
          </w:p>
        </w:tc>
      </w:tr>
      <w:tr w14:paraId="4D03059C">
        <w:tblPrEx>
          <w:tblCellMar>
            <w:top w:w="0" w:type="dxa"/>
            <w:left w:w="108" w:type="dxa"/>
            <w:bottom w:w="0" w:type="dxa"/>
            <w:right w:w="108" w:type="dxa"/>
          </w:tblCellMar>
        </w:tblPrEx>
        <w:trPr>
          <w:trHeight w:val="9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3C66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4E14ED80">
            <w:pPr>
              <w:widowControl/>
              <w:spacing w:line="34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第七十六条第六项</w:t>
            </w:r>
            <w:r>
              <w:rPr>
                <w:rFonts w:hint="eastAsia" w:ascii="方正仿宋_GBK" w:hAnsi="方正仿宋_GBK" w:eastAsia="方正仿宋_GBK" w:cs="方正仿宋_GBK"/>
                <w:color w:val="000000"/>
                <w:kern w:val="0"/>
                <w:sz w:val="18"/>
                <w:szCs w:val="18"/>
              </w:rPr>
              <w:t>　有下列违法行为之一的，由交通主管部门责令停止违法行为，可以处三万元以下的罚款：（六）违反本法第五十二条、第五十六条规定，损坏、移动、涂改公路附属设施或者损坏、挪动建筑控制区的标桩、界桩，可能危及公路安全的。</w:t>
            </w:r>
          </w:p>
        </w:tc>
      </w:tr>
      <w:tr w14:paraId="60A340BD">
        <w:tblPrEx>
          <w:tblCellMar>
            <w:top w:w="0" w:type="dxa"/>
            <w:left w:w="108" w:type="dxa"/>
            <w:bottom w:w="0" w:type="dxa"/>
            <w:right w:w="108" w:type="dxa"/>
          </w:tblCellMar>
        </w:tblPrEx>
        <w:trPr>
          <w:trHeight w:val="7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187B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5C4AAB8E">
            <w:pPr>
              <w:widowControl/>
              <w:spacing w:line="34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ascii="宋体" w:hAnsi="宋体" w:eastAsia="方正仿宋_GBK" w:cs="宋体"/>
                <w:b/>
                <w:bCs/>
                <w:color w:val="000000"/>
                <w:kern w:val="0"/>
                <w:sz w:val="24"/>
              </w:rPr>
              <w:t>2.</w:t>
            </w:r>
            <w:r>
              <w:rPr>
                <w:rFonts w:hint="eastAsia" w:ascii="方正仿宋_GBK" w:hAnsi="方正仿宋_GBK" w:eastAsia="方正仿宋_GBK" w:cs="方正仿宋_GBK"/>
                <w:b/>
                <w:bCs/>
                <w:color w:val="000000"/>
                <w:kern w:val="0"/>
                <w:sz w:val="18"/>
                <w:szCs w:val="18"/>
              </w:rPr>
              <w:t>《公路安全保护条例》第二十五条</w:t>
            </w:r>
            <w:r>
              <w:rPr>
                <w:rFonts w:hint="eastAsia" w:ascii="方正仿宋_GBK" w:hAnsi="方正仿宋_GBK" w:eastAsia="方正仿宋_GBK" w:cs="方正仿宋_GBK"/>
                <w:color w:val="000000"/>
                <w:kern w:val="0"/>
                <w:sz w:val="18"/>
                <w:szCs w:val="18"/>
              </w:rPr>
              <w:t>　禁止损坏、擅自移动、涂改、遮挡公路附属设施或者利用公路附属设施架设管道、悬挂物品。</w:t>
            </w:r>
          </w:p>
        </w:tc>
      </w:tr>
      <w:tr w14:paraId="0E0DA014">
        <w:tblPrEx>
          <w:tblCellMar>
            <w:top w:w="0" w:type="dxa"/>
            <w:left w:w="108" w:type="dxa"/>
            <w:bottom w:w="0" w:type="dxa"/>
            <w:right w:w="108" w:type="dxa"/>
          </w:tblCellMar>
        </w:tblPrEx>
        <w:trPr>
          <w:trHeight w:val="9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2994B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5A3314F">
            <w:pPr>
              <w:widowControl/>
              <w:spacing w:line="34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第六十条第一项</w:t>
            </w:r>
            <w:r>
              <w:rPr>
                <w:rFonts w:hint="eastAsia" w:ascii="方正仿宋_GBK" w:hAnsi="方正仿宋_GBK" w:eastAsia="方正仿宋_GBK" w:cs="方正仿宋_GBK"/>
                <w:color w:val="000000"/>
                <w:kern w:val="0"/>
                <w:sz w:val="18"/>
                <w:szCs w:val="18"/>
              </w:rPr>
              <w:t>　违反本条例的规定，有下列行为之一的，由公路管理机构责令改正，可以处</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万元以下的罚款：（一）损坏、擅自移动、涂改、遮挡公路附属设施或者利用公路附属设施架设管道、悬挂物品，可能危及公路安全的。</w:t>
            </w:r>
          </w:p>
        </w:tc>
      </w:tr>
      <w:tr w14:paraId="37004D9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7D0F8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AD5C372">
            <w:pPr>
              <w:widowControl/>
              <w:spacing w:line="340" w:lineRule="exact"/>
              <w:jc w:val="center"/>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综合执法办公室</w:t>
            </w:r>
          </w:p>
        </w:tc>
      </w:tr>
      <w:tr w14:paraId="6541D675">
        <w:tblPrEx>
          <w:tblCellMar>
            <w:top w:w="0" w:type="dxa"/>
            <w:left w:w="108" w:type="dxa"/>
            <w:bottom w:w="0" w:type="dxa"/>
            <w:right w:w="108" w:type="dxa"/>
          </w:tblCellMar>
        </w:tblPrEx>
        <w:trPr>
          <w:trHeight w:val="34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91117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3D9B4F0">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）立案责任：经举报或发现涉嫌违法行为，予以审查，决定是否立案。</w:t>
            </w:r>
          </w:p>
        </w:tc>
      </w:tr>
      <w:tr w14:paraId="7BD311B3">
        <w:tblPrEx>
          <w:tblCellMar>
            <w:top w:w="0" w:type="dxa"/>
            <w:left w:w="108" w:type="dxa"/>
            <w:bottom w:w="0" w:type="dxa"/>
            <w:right w:w="108" w:type="dxa"/>
          </w:tblCellMar>
        </w:tblPrEx>
        <w:trPr>
          <w:trHeight w:val="56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8F77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4F4D70">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）调查责任：对立案的案件，指定专人负责，组织调查取证，与当事人有直接利害关系的应当回避。执法人员不得少于两人，调查时应出示证件，允许当事人辩解。</w:t>
            </w:r>
          </w:p>
        </w:tc>
      </w:tr>
      <w:tr w14:paraId="64E0119E">
        <w:tblPrEx>
          <w:tblCellMar>
            <w:top w:w="0" w:type="dxa"/>
            <w:left w:w="108" w:type="dxa"/>
            <w:bottom w:w="0" w:type="dxa"/>
            <w:right w:w="108" w:type="dxa"/>
          </w:tblCellMar>
        </w:tblPrEx>
        <w:trPr>
          <w:trHeight w:val="7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118B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5D35E7">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）审查责任：审理案件调查报告，对案件违法事实、证据、调查取证程序、法律适用、处罚种类和幅度、当事人陈述和申辩，提出处理意见。</w:t>
            </w:r>
          </w:p>
        </w:tc>
      </w:tr>
      <w:tr w14:paraId="037B1151">
        <w:tblPrEx>
          <w:tblCellMar>
            <w:top w:w="0" w:type="dxa"/>
            <w:left w:w="108" w:type="dxa"/>
            <w:bottom w:w="0" w:type="dxa"/>
            <w:right w:w="108" w:type="dxa"/>
          </w:tblCellMar>
        </w:tblPrEx>
        <w:trPr>
          <w:trHeight w:val="4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233E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F510A9">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）告知责任：作出行政处罚决定前，应制作并送达《行政处罚听证告知书》送达当事人。</w:t>
            </w:r>
          </w:p>
        </w:tc>
      </w:tr>
      <w:tr w14:paraId="7F94C09C">
        <w:tblPrEx>
          <w:tblCellMar>
            <w:top w:w="0" w:type="dxa"/>
            <w:left w:w="108" w:type="dxa"/>
            <w:bottom w:w="0" w:type="dxa"/>
            <w:right w:w="108" w:type="dxa"/>
          </w:tblCellMar>
        </w:tblPrEx>
        <w:trPr>
          <w:trHeight w:val="49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38F4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6B3E5E">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）决定责任：制作《行政处罚决定书》，载明行政处罚事项、告知当事人申请行政复议或提起行政诉讼等内容。</w:t>
            </w:r>
          </w:p>
        </w:tc>
      </w:tr>
      <w:tr w14:paraId="3C1E8E04">
        <w:tblPrEx>
          <w:tblCellMar>
            <w:top w:w="0" w:type="dxa"/>
            <w:left w:w="108" w:type="dxa"/>
            <w:bottom w:w="0" w:type="dxa"/>
            <w:right w:w="108" w:type="dxa"/>
          </w:tblCellMar>
        </w:tblPrEx>
        <w:trPr>
          <w:trHeight w:val="3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D0F6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ACA59E">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6</w:t>
            </w:r>
            <w:r>
              <w:rPr>
                <w:rFonts w:hint="eastAsia" w:ascii="方正仿宋_GBK" w:hAnsi="方正仿宋_GBK" w:eastAsia="方正仿宋_GBK" w:cs="方正仿宋_GBK"/>
                <w:color w:val="000000"/>
                <w:kern w:val="0"/>
                <w:sz w:val="18"/>
                <w:szCs w:val="18"/>
              </w:rPr>
              <w:t>）送达责任：行政处罚决定书按法律规定的方式送达当事人。</w:t>
            </w:r>
          </w:p>
        </w:tc>
      </w:tr>
      <w:tr w14:paraId="034A5C01">
        <w:tblPrEx>
          <w:tblCellMar>
            <w:top w:w="0" w:type="dxa"/>
            <w:left w:w="108" w:type="dxa"/>
            <w:bottom w:w="0" w:type="dxa"/>
            <w:right w:w="108" w:type="dxa"/>
          </w:tblCellMar>
        </w:tblPrEx>
        <w:trPr>
          <w:trHeight w:val="30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C1DC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1ECF27">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7</w:t>
            </w:r>
            <w:r>
              <w:rPr>
                <w:rFonts w:hint="eastAsia" w:ascii="方正仿宋_GBK" w:hAnsi="方正仿宋_GBK" w:eastAsia="方正仿宋_GBK" w:cs="方正仿宋_GBK"/>
                <w:color w:val="000000"/>
                <w:kern w:val="0"/>
                <w:sz w:val="18"/>
                <w:szCs w:val="18"/>
              </w:rPr>
              <w:t>）执行责任：依照生效的行政处罚决定，罚款，责令停业整顿，降低资质等级或者吊销资质证书。</w:t>
            </w:r>
          </w:p>
        </w:tc>
      </w:tr>
      <w:tr w14:paraId="3E13A92E">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5B30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98B701">
            <w:pPr>
              <w:widowControl/>
              <w:spacing w:line="3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）其他责任：法律法规规章文件规定应履行的其他责任。</w:t>
            </w:r>
          </w:p>
        </w:tc>
      </w:tr>
      <w:tr w14:paraId="190C9F9A">
        <w:tblPrEx>
          <w:tblCellMar>
            <w:top w:w="0" w:type="dxa"/>
            <w:left w:w="108" w:type="dxa"/>
            <w:bottom w:w="0" w:type="dxa"/>
            <w:right w:w="108" w:type="dxa"/>
          </w:tblCellMar>
        </w:tblPrEx>
        <w:trPr>
          <w:trHeight w:val="821"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3D0B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DDAE74B">
            <w:pPr>
              <w:widowControl/>
              <w:spacing w:line="3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67E1F3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0433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67E2B98">
            <w:pPr>
              <w:widowControl/>
              <w:spacing w:line="40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08AE45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ED57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6128741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151</w:t>
            </w:r>
          </w:p>
        </w:tc>
      </w:tr>
      <w:tr w14:paraId="50CCE47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5B1E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478A33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B5E6A3E">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CFCE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3A4857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对造成公路路面损坏、污染或者影响公路畅通行为的行政处罚</w:t>
            </w:r>
          </w:p>
        </w:tc>
      </w:tr>
      <w:tr w14:paraId="2E5D26B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2288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86497C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A3771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771A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B9D7937">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赋权（交通运输局）</w:t>
            </w:r>
            <w:r>
              <w:rPr>
                <w:rFonts w:ascii="Times New Roman" w:hAnsi="Times New Roman" w:eastAsia="方正仿宋_GBK" w:cs="Times New Roman"/>
                <w:b/>
                <w:bCs/>
                <w:color w:val="000000"/>
                <w:kern w:val="0"/>
                <w:sz w:val="24"/>
              </w:rPr>
              <w:t xml:space="preserve">       </w:t>
            </w:r>
          </w:p>
        </w:tc>
      </w:tr>
      <w:tr w14:paraId="11BB54C9">
        <w:tblPrEx>
          <w:tblCellMar>
            <w:top w:w="0" w:type="dxa"/>
            <w:left w:w="108" w:type="dxa"/>
            <w:bottom w:w="0" w:type="dxa"/>
            <w:right w:w="108" w:type="dxa"/>
          </w:tblCellMar>
        </w:tblPrEx>
        <w:trPr>
          <w:trHeight w:val="110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5BAF0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07B06D8">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《中华人民共和国公路法》第四十六条</w:t>
            </w:r>
            <w:r>
              <w:rPr>
                <w:rFonts w:hint="eastAsia" w:ascii="方正仿宋_GBK" w:hAnsi="方正仿宋_GBK" w:eastAsia="方正仿宋_GBK" w:cs="方正仿宋_GBK"/>
                <w:color w:val="000000"/>
                <w:kern w:val="0"/>
                <w:szCs w:val="21"/>
              </w:rPr>
              <w:t>　任何单位和个人不得在公路上及公路用地范围内摆摊设点、堆放物品、倾倒垃圾、设置障碍、挖沟引水、利用公路边沟排放污物或者进行其他损坏、污染公路和影响公路畅通的活动。</w:t>
            </w:r>
          </w:p>
        </w:tc>
      </w:tr>
      <w:tr w14:paraId="49DC71F3">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7468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080F1138">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第七十七条</w:t>
            </w:r>
            <w:r>
              <w:rPr>
                <w:rFonts w:hint="eastAsia" w:ascii="方正仿宋_GBK" w:hAnsi="方正仿宋_GBK" w:eastAsia="方正仿宋_GBK" w:cs="方正仿宋_GBK"/>
                <w:color w:val="000000"/>
                <w:kern w:val="0"/>
                <w:szCs w:val="21"/>
              </w:rPr>
              <w:t>　违反本法第四十六条的规定，造成公路路面损坏、污染或者影响公路畅通的，或者违反本法第五十一条规定，将公路作为</w:t>
            </w:r>
            <w:r>
              <w:rPr>
                <w:rFonts w:hint="eastAsia" w:ascii="方正仿宋_GBK" w:hAnsi="方正仿宋_GBK" w:eastAsia="方正仿宋_GBK" w:cs="方正仿宋_GBK"/>
                <w:color w:val="000000"/>
                <w:kern w:val="0"/>
                <w:szCs w:val="21"/>
                <w:lang w:eastAsia="zh-CN"/>
              </w:rPr>
              <w:t>停车</w:t>
            </w:r>
            <w:r>
              <w:rPr>
                <w:rFonts w:hint="eastAsia" w:ascii="方正仿宋_GBK" w:hAnsi="方正仿宋_GBK" w:eastAsia="方正仿宋_GBK" w:cs="方正仿宋_GBK"/>
                <w:color w:val="000000"/>
                <w:kern w:val="0"/>
                <w:szCs w:val="21"/>
              </w:rPr>
              <w:t>场地的，由交通主管部门责令停止违法行为，可以处五千元以下的罚款。</w:t>
            </w:r>
          </w:p>
        </w:tc>
      </w:tr>
      <w:tr w14:paraId="0E5461D9">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BCA31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124F5CF">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《公路安全保护条例》第六十九条</w:t>
            </w:r>
            <w:r>
              <w:rPr>
                <w:rFonts w:hint="eastAsia" w:ascii="方正仿宋_GBK" w:hAnsi="方正仿宋_GBK" w:eastAsia="方正仿宋_GBK" w:cs="方正仿宋_GBK"/>
                <w:color w:val="000000"/>
                <w:kern w:val="0"/>
                <w:szCs w:val="21"/>
              </w:rPr>
              <w:t>　车辆装载物触地拖行、掉落、遗洒或者飘散，造成公路路面损坏、污染的，由公路管理机构责令改正，处</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元以下的罚款。</w:t>
            </w:r>
          </w:p>
        </w:tc>
      </w:tr>
      <w:tr w14:paraId="17E336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9B06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22212B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BC700BA">
        <w:tblPrEx>
          <w:tblCellMar>
            <w:top w:w="0" w:type="dxa"/>
            <w:left w:w="108" w:type="dxa"/>
            <w:bottom w:w="0" w:type="dxa"/>
            <w:right w:w="108" w:type="dxa"/>
          </w:tblCellMar>
        </w:tblPrEx>
        <w:trPr>
          <w:trHeight w:val="31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5BC28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AE696A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7D5A17C">
        <w:tblPrEx>
          <w:tblCellMar>
            <w:top w:w="0" w:type="dxa"/>
            <w:left w:w="108" w:type="dxa"/>
            <w:bottom w:w="0" w:type="dxa"/>
            <w:right w:w="108" w:type="dxa"/>
          </w:tblCellMar>
        </w:tblPrEx>
        <w:trPr>
          <w:trHeight w:val="9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5D6C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A581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53F4222">
        <w:tblPrEx>
          <w:tblCellMar>
            <w:top w:w="0" w:type="dxa"/>
            <w:left w:w="108" w:type="dxa"/>
            <w:bottom w:w="0" w:type="dxa"/>
            <w:right w:w="108" w:type="dxa"/>
          </w:tblCellMar>
        </w:tblPrEx>
        <w:trPr>
          <w:trHeight w:val="9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A548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39AD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7C189E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6853E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D95D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283FF1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907F7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8CF9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BAA699D">
        <w:tblPrEx>
          <w:tblCellMar>
            <w:top w:w="0" w:type="dxa"/>
            <w:left w:w="108" w:type="dxa"/>
            <w:bottom w:w="0" w:type="dxa"/>
            <w:right w:w="108" w:type="dxa"/>
          </w:tblCellMar>
        </w:tblPrEx>
        <w:trPr>
          <w:trHeight w:val="44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30571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F86F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E6775D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07C2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2604D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A6A61D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DDE0F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99090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51F64DD">
        <w:tblPrEx>
          <w:tblCellMar>
            <w:top w:w="0" w:type="dxa"/>
            <w:left w:w="108" w:type="dxa"/>
            <w:bottom w:w="0" w:type="dxa"/>
            <w:right w:w="108" w:type="dxa"/>
          </w:tblCellMar>
        </w:tblPrEx>
        <w:trPr>
          <w:trHeight w:val="141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93AB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6C369E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85B0E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A498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F952A9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F18C2E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9928A35">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2F38124C">
            <w:pPr>
              <w:widowControl/>
              <w:spacing w:line="400" w:lineRule="exact"/>
              <w:rPr>
                <w:rFonts w:ascii="Times New Roman" w:hAnsi="Times New Roman" w:eastAsia="宋体" w:cs="Times New Roman"/>
                <w:color w:val="000000"/>
                <w:sz w:val="22"/>
                <w:szCs w:val="22"/>
              </w:rPr>
            </w:pPr>
          </w:p>
        </w:tc>
      </w:tr>
      <w:tr w14:paraId="41DDACF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5082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7D9FEEA">
            <w:pPr>
              <w:widowControl/>
              <w:spacing w:line="400" w:lineRule="exact"/>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152</w:t>
            </w:r>
          </w:p>
        </w:tc>
      </w:tr>
      <w:tr w14:paraId="0468E1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CAFF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A248F52">
            <w:pPr>
              <w:widowControl/>
              <w:spacing w:line="40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行政处罚</w:t>
            </w:r>
          </w:p>
        </w:tc>
      </w:tr>
      <w:tr w14:paraId="2232E457">
        <w:tblPrEx>
          <w:tblCellMar>
            <w:top w:w="0" w:type="dxa"/>
            <w:left w:w="108" w:type="dxa"/>
            <w:bottom w:w="0" w:type="dxa"/>
            <w:right w:w="108" w:type="dxa"/>
          </w:tblCellMar>
        </w:tblPrEx>
        <w:trPr>
          <w:trHeight w:val="4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E665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EA9F082">
            <w:pPr>
              <w:widowControl/>
              <w:spacing w:line="40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对在公路建筑控制区内修建、扩建建筑物、地面构筑物或擅自埋设管道、电缆等设施行为的行政处罚</w:t>
            </w:r>
          </w:p>
        </w:tc>
      </w:tr>
      <w:tr w14:paraId="34C34E5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16E1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B84C1DC">
            <w:pPr>
              <w:widowControl/>
              <w:spacing w:line="400" w:lineRule="exact"/>
              <w:jc w:val="center"/>
              <w:textAlignment w:val="center"/>
              <w:rPr>
                <w:rFonts w:hint="eastAsia" w:ascii="方正仿宋_GBK" w:hAnsi="方正仿宋_GBK" w:eastAsia="方正仿宋_GBK" w:cs="方正仿宋_GBK"/>
                <w:b/>
                <w:bCs/>
                <w:color w:val="000000"/>
                <w:sz w:val="18"/>
                <w:szCs w:val="18"/>
                <w:lang w:eastAsia="zh-CN"/>
              </w:rPr>
            </w:pPr>
            <w:r>
              <w:rPr>
                <w:rFonts w:hint="eastAsia" w:ascii="方正仿宋_GBK" w:hAnsi="方正仿宋_GBK" w:eastAsia="方正仿宋_GBK" w:cs="方正仿宋_GBK"/>
                <w:b/>
                <w:bCs/>
                <w:color w:val="000000"/>
                <w:kern w:val="0"/>
                <w:sz w:val="18"/>
                <w:szCs w:val="18"/>
                <w:lang w:eastAsia="zh-CN"/>
              </w:rPr>
              <w:t>达州市达川区河市镇人民政府</w:t>
            </w:r>
          </w:p>
        </w:tc>
      </w:tr>
      <w:tr w14:paraId="4BBDE7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22B2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2317CA2">
            <w:pPr>
              <w:widowControl/>
              <w:spacing w:line="400" w:lineRule="exact"/>
              <w:jc w:val="center"/>
              <w:textAlignment w:val="top"/>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kern w:val="0"/>
                <w:sz w:val="18"/>
                <w:szCs w:val="18"/>
              </w:rPr>
              <w:t>赋权（交通运输局）</w:t>
            </w:r>
            <w:r>
              <w:rPr>
                <w:rFonts w:ascii="宋体" w:hAnsi="宋体" w:eastAsia="方正仿宋_GBK" w:cs="宋体"/>
                <w:b/>
                <w:bCs/>
                <w:color w:val="000000"/>
                <w:kern w:val="0"/>
                <w:sz w:val="24"/>
              </w:rPr>
              <w:t xml:space="preserve">       </w:t>
            </w:r>
          </w:p>
        </w:tc>
      </w:tr>
      <w:tr w14:paraId="6A43F73F">
        <w:tblPrEx>
          <w:tblCellMar>
            <w:top w:w="0" w:type="dxa"/>
            <w:left w:w="108" w:type="dxa"/>
            <w:bottom w:w="0" w:type="dxa"/>
            <w:right w:w="108" w:type="dxa"/>
          </w:tblCellMar>
        </w:tblPrEx>
        <w:trPr>
          <w:trHeight w:val="1828"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63C79B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8970BAB">
            <w:pPr>
              <w:widowControl/>
              <w:spacing w:line="320" w:lineRule="exact"/>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ascii="宋体" w:hAnsi="宋体" w:eastAsia="宋体" w:cs="宋体"/>
                <w:b/>
                <w:bCs/>
                <w:color w:val="000000"/>
                <w:kern w:val="0"/>
                <w:sz w:val="24"/>
              </w:rPr>
              <w:t xml:space="preserve"> 1.</w:t>
            </w:r>
            <w:r>
              <w:rPr>
                <w:rFonts w:hint="eastAsia" w:ascii="方正仿宋_GBK" w:hAnsi="方正仿宋_GBK" w:eastAsia="方正仿宋_GBK" w:cs="方正仿宋_GBK"/>
                <w:b/>
                <w:bCs/>
                <w:color w:val="000000"/>
                <w:kern w:val="0"/>
                <w:sz w:val="18"/>
                <w:szCs w:val="18"/>
              </w:rPr>
              <w:t>《中华人民共和国公路法》第五十六条</w:t>
            </w:r>
            <w:r>
              <w:rPr>
                <w:rFonts w:hint="eastAsia" w:ascii="方正仿宋_GBK" w:hAnsi="方正仿宋_GBK" w:eastAsia="方正仿宋_GBK" w:cs="方正仿宋_GBK"/>
                <w:color w:val="000000"/>
                <w:kern w:val="0"/>
                <w:sz w:val="18"/>
                <w:szCs w:val="18"/>
              </w:rPr>
              <w:t>　除公路防护、养护需要的以外，禁止在公路两侧的建筑控制区内修建建筑物和地面构筑物；需要在建筑控制区内增设管线、电缆等设施的，应当事先经县级以上地方人民政府交通主管部门批准。前款规定的建筑控制区的范围，由县级以上地方人民政府按照保障公路运行安全和节约用地的原则，依照国务院的规定划定。建筑控制区范围经县级以上地方人民政府依照前款规定划定后，由县级以上地方人民政府交通主管部门设置标桩、界桩。任何单位和个人不得损坏、擅自挪动该标桩、界桩。</w:t>
            </w:r>
          </w:p>
        </w:tc>
      </w:tr>
      <w:tr w14:paraId="2B4D74A1">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F9DCD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641985C2">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第八十一条</w:t>
            </w:r>
            <w:r>
              <w:rPr>
                <w:rFonts w:hint="eastAsia" w:ascii="方正仿宋_GBK" w:hAnsi="方正仿宋_GBK" w:eastAsia="方正仿宋_GBK" w:cs="方正仿宋_GBK"/>
                <w:color w:val="000000"/>
                <w:kern w:val="0"/>
                <w:sz w:val="18"/>
                <w:szCs w:val="18"/>
              </w:rPr>
              <w:t>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p>
        </w:tc>
      </w:tr>
      <w:tr w14:paraId="073D99F9">
        <w:tblPrEx>
          <w:tblCellMar>
            <w:top w:w="0" w:type="dxa"/>
            <w:left w:w="108" w:type="dxa"/>
            <w:bottom w:w="0" w:type="dxa"/>
            <w:right w:w="108" w:type="dxa"/>
          </w:tblCellMar>
        </w:tblPrEx>
        <w:trPr>
          <w:trHeight w:val="113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1A5E0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4C3B1E68">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ascii="宋体" w:hAnsi="宋体" w:eastAsia="方正仿宋_GBK" w:cs="宋体"/>
                <w:b/>
                <w:bCs/>
                <w:color w:val="000000"/>
                <w:kern w:val="0"/>
                <w:sz w:val="24"/>
              </w:rPr>
              <w:t>2.</w:t>
            </w:r>
            <w:r>
              <w:rPr>
                <w:rFonts w:hint="eastAsia" w:ascii="方正仿宋_GBK" w:hAnsi="方正仿宋_GBK" w:eastAsia="方正仿宋_GBK" w:cs="方正仿宋_GBK"/>
                <w:b/>
                <w:bCs/>
                <w:color w:val="000000"/>
                <w:kern w:val="0"/>
                <w:sz w:val="18"/>
                <w:szCs w:val="18"/>
              </w:rPr>
              <w:t>《公路安全保护条例》第五十六条第一项</w:t>
            </w:r>
            <w:r>
              <w:rPr>
                <w:rFonts w:hint="eastAsia" w:ascii="方正仿宋_GBK" w:hAnsi="方正仿宋_GBK" w:eastAsia="方正仿宋_GBK" w:cs="方正仿宋_GBK"/>
                <w:color w:val="000000"/>
                <w:kern w:val="0"/>
                <w:sz w:val="18"/>
                <w:szCs w:val="18"/>
              </w:rPr>
              <w:t>　违反本条例的规定，有下列情形之一的，由公路管理机构责令限期拆除，可以处</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万元以下的罚款。逾期不拆除的，由公路管理机构拆除，有关费用由违法行为人承担：（一）在公路建筑控制区内修建、扩建建筑物、地面构筑物或者未经许可埋设管道、电缆等设施的。</w:t>
            </w:r>
          </w:p>
        </w:tc>
      </w:tr>
      <w:tr w14:paraId="2FC1EA37">
        <w:tblPrEx>
          <w:tblCellMar>
            <w:top w:w="0" w:type="dxa"/>
            <w:left w:w="108" w:type="dxa"/>
            <w:bottom w:w="0" w:type="dxa"/>
            <w:right w:w="108" w:type="dxa"/>
          </w:tblCellMar>
        </w:tblPrEx>
        <w:trPr>
          <w:trHeight w:val="121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5A3F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1E486972">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ascii="宋体" w:hAnsi="宋体" w:eastAsia="方正仿宋_GBK" w:cs="宋体"/>
                <w:b/>
                <w:bCs/>
                <w:color w:val="000000"/>
                <w:kern w:val="0"/>
                <w:sz w:val="24"/>
              </w:rPr>
              <w:t>3.</w:t>
            </w:r>
            <w:r>
              <w:rPr>
                <w:rFonts w:hint="eastAsia" w:ascii="方正仿宋_GBK" w:hAnsi="方正仿宋_GBK" w:eastAsia="方正仿宋_GBK" w:cs="方正仿宋_GBK"/>
                <w:b/>
                <w:bCs/>
                <w:color w:val="000000"/>
                <w:kern w:val="0"/>
                <w:sz w:val="18"/>
                <w:szCs w:val="18"/>
              </w:rPr>
              <w:t>《四川省农村公路条例》第二十七条</w:t>
            </w:r>
            <w:r>
              <w:rPr>
                <w:rFonts w:hint="eastAsia" w:ascii="方正仿宋_GBK" w:hAnsi="方正仿宋_GBK" w:eastAsia="方正仿宋_GBK" w:cs="方正仿宋_GBK"/>
                <w:color w:val="000000"/>
                <w:kern w:val="0"/>
                <w:sz w:val="18"/>
                <w:szCs w:val="18"/>
              </w:rPr>
              <w:t>　在农村公路建筑控制区内，除农村公路保护需要外，禁止修建建筑物和地面构筑物。农村公路建筑控制区划定前已经合法修建的不得扩建，因农村公路建设、养护或者保障公路通行安全等原因需要拆除的应当依法给予补偿。在农村公路建筑控制区外修建的建筑物、地面构筑物以及其他设施不得遮挡公路安全标志、妨碍安全视距。</w:t>
            </w:r>
            <w:r>
              <w:rPr>
                <w:rFonts w:ascii="Times New Roman" w:hAnsi="Times New Roman" w:eastAsia="方正仿宋_GBK" w:cs="Times New Roman"/>
                <w:color w:val="000000"/>
                <w:kern w:val="0"/>
                <w:sz w:val="18"/>
                <w:szCs w:val="18"/>
              </w:rPr>
              <w:t xml:space="preserve"> </w:t>
            </w:r>
          </w:p>
        </w:tc>
      </w:tr>
      <w:tr w14:paraId="42B26FFD">
        <w:tblPrEx>
          <w:tblCellMar>
            <w:top w:w="0" w:type="dxa"/>
            <w:left w:w="108" w:type="dxa"/>
            <w:bottom w:w="0" w:type="dxa"/>
            <w:right w:w="108" w:type="dxa"/>
          </w:tblCellMar>
        </w:tblPrEx>
        <w:trPr>
          <w:trHeight w:val="116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C701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C007AF5">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第五十四条</w:t>
            </w:r>
            <w:r>
              <w:rPr>
                <w:rFonts w:hint="eastAsia" w:ascii="方正仿宋_GBK" w:hAnsi="方正仿宋_GBK" w:eastAsia="方正仿宋_GBK" w:cs="方正仿宋_GBK"/>
                <w:color w:val="000000"/>
                <w:kern w:val="0"/>
                <w:sz w:val="18"/>
                <w:szCs w:val="18"/>
              </w:rPr>
              <w:t>　违反本条例第二十七条规定，在村道建筑控制区内修建、扩建建筑物、地面构筑物，或者在村道建筑控制区外修建的建筑物、地面构筑物以及其他设施遮挡公路安全标志、妨碍安全视距影响交通安全的，由县（市、区）人民政府交通运输主管部门公路管理机构责令限期拆除，可以处二百元以上二千元以下的罚款；情节严重的，处二千元以上五千元以下的罚款。</w:t>
            </w:r>
          </w:p>
        </w:tc>
      </w:tr>
      <w:tr w14:paraId="2220F6C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78D0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0B0944E">
            <w:pPr>
              <w:widowControl/>
              <w:spacing w:line="320" w:lineRule="exact"/>
              <w:jc w:val="center"/>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综合执法办公室</w:t>
            </w:r>
          </w:p>
        </w:tc>
      </w:tr>
      <w:tr w14:paraId="2BD33F61">
        <w:tblPrEx>
          <w:tblCellMar>
            <w:top w:w="0" w:type="dxa"/>
            <w:left w:w="108" w:type="dxa"/>
            <w:bottom w:w="0" w:type="dxa"/>
            <w:right w:w="108" w:type="dxa"/>
          </w:tblCellMar>
        </w:tblPrEx>
        <w:trPr>
          <w:trHeight w:val="25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C37A8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4BB8450">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）立案责任：经举报或发现涉嫌违法行为，予以审查，决定是否立案。</w:t>
            </w:r>
          </w:p>
        </w:tc>
      </w:tr>
      <w:tr w14:paraId="6202AFAD">
        <w:tblPrEx>
          <w:tblCellMar>
            <w:top w:w="0" w:type="dxa"/>
            <w:left w:w="108" w:type="dxa"/>
            <w:bottom w:w="0" w:type="dxa"/>
            <w:right w:w="108" w:type="dxa"/>
          </w:tblCellMar>
        </w:tblPrEx>
        <w:trPr>
          <w:trHeight w:val="49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3471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09BA52">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）调查责任：对立案的案件，指定专人负责，组织调查取证，与当事人有直接利害关系的应当回避。执法人员不得少于两人，调查时应出示证件，允许当事人辩解。</w:t>
            </w:r>
          </w:p>
        </w:tc>
      </w:tr>
      <w:tr w14:paraId="0F9D3474">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0798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1FC45E7">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）审查责任：审理案件调查报告，对案件违法事实、证据、调查取证程序、法律适用、处罚种类和幅度、当事人陈述和申辩，提出处理意见。</w:t>
            </w:r>
          </w:p>
        </w:tc>
      </w:tr>
      <w:tr w14:paraId="449FF636">
        <w:tblPrEx>
          <w:tblCellMar>
            <w:top w:w="0" w:type="dxa"/>
            <w:left w:w="108" w:type="dxa"/>
            <w:bottom w:w="0" w:type="dxa"/>
            <w:right w:w="108" w:type="dxa"/>
          </w:tblCellMar>
        </w:tblPrEx>
        <w:trPr>
          <w:trHeight w:val="14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C9E6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ADACD9">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）告知责任：作出行政处罚决定前，应制作并送达《行政处罚听证告知书》送达当事人。</w:t>
            </w:r>
          </w:p>
        </w:tc>
      </w:tr>
      <w:tr w14:paraId="5593714F">
        <w:tblPrEx>
          <w:tblCellMar>
            <w:top w:w="0" w:type="dxa"/>
            <w:left w:w="108" w:type="dxa"/>
            <w:bottom w:w="0" w:type="dxa"/>
            <w:right w:w="108" w:type="dxa"/>
          </w:tblCellMar>
        </w:tblPrEx>
        <w:trPr>
          <w:trHeight w:val="55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E31E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CF6E5C">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）决定责任：制作《行政处罚决定书》，载明行政处罚事项、告知当事人申请行政复议或提起行政诉讼等内容。</w:t>
            </w:r>
          </w:p>
        </w:tc>
      </w:tr>
      <w:tr w14:paraId="3F4DEE5C">
        <w:tblPrEx>
          <w:tblCellMar>
            <w:top w:w="0" w:type="dxa"/>
            <w:left w:w="108" w:type="dxa"/>
            <w:bottom w:w="0" w:type="dxa"/>
            <w:right w:w="108" w:type="dxa"/>
          </w:tblCellMar>
        </w:tblPrEx>
        <w:trPr>
          <w:trHeight w:val="32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E50C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F6C523">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6</w:t>
            </w:r>
            <w:r>
              <w:rPr>
                <w:rFonts w:hint="eastAsia" w:ascii="方正仿宋_GBK" w:hAnsi="方正仿宋_GBK" w:eastAsia="方正仿宋_GBK" w:cs="方正仿宋_GBK"/>
                <w:color w:val="000000"/>
                <w:kern w:val="0"/>
                <w:sz w:val="18"/>
                <w:szCs w:val="18"/>
              </w:rPr>
              <w:t>）送达责任：行政处罚决定书按法律规定的方式送达当事人。</w:t>
            </w:r>
          </w:p>
        </w:tc>
      </w:tr>
      <w:tr w14:paraId="6C58F054">
        <w:tblPrEx>
          <w:tblCellMar>
            <w:top w:w="0" w:type="dxa"/>
            <w:left w:w="108" w:type="dxa"/>
            <w:bottom w:w="0" w:type="dxa"/>
            <w:right w:w="108" w:type="dxa"/>
          </w:tblCellMar>
        </w:tblPrEx>
        <w:trPr>
          <w:trHeight w:val="34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E10C0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E3E257">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7</w:t>
            </w:r>
            <w:r>
              <w:rPr>
                <w:rFonts w:hint="eastAsia" w:ascii="方正仿宋_GBK" w:hAnsi="方正仿宋_GBK" w:eastAsia="方正仿宋_GBK" w:cs="方正仿宋_GBK"/>
                <w:color w:val="000000"/>
                <w:kern w:val="0"/>
                <w:sz w:val="18"/>
                <w:szCs w:val="18"/>
              </w:rPr>
              <w:t>）执行责任：依照生效的行政处罚决定，罚款，责令停业整顿，降低资质等级或者吊销资质证书。</w:t>
            </w:r>
          </w:p>
        </w:tc>
      </w:tr>
      <w:tr w14:paraId="31B46ED5">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5F8F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60D1331">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）其他责任：法律法规规章文件规定应履行的其他责任。</w:t>
            </w:r>
          </w:p>
        </w:tc>
      </w:tr>
      <w:tr w14:paraId="12AA7942">
        <w:tblPrEx>
          <w:tblCellMar>
            <w:top w:w="0" w:type="dxa"/>
            <w:left w:w="108" w:type="dxa"/>
            <w:bottom w:w="0" w:type="dxa"/>
            <w:right w:w="108" w:type="dxa"/>
          </w:tblCellMar>
        </w:tblPrEx>
        <w:trPr>
          <w:trHeight w:val="78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94A0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DE0A43C">
            <w:pPr>
              <w:widowControl/>
              <w:spacing w:line="32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7542E2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DF54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C2D14DB">
            <w:pPr>
              <w:widowControl/>
              <w:spacing w:line="40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765EEB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912A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8995C5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153</w:t>
            </w:r>
          </w:p>
        </w:tc>
      </w:tr>
      <w:tr w14:paraId="29B4BB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1CF8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D351B6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9F04CB9">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2DE7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D06E47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对在崩塌、滑坡危险区或者泥石流易发区从事取土、挖砂、采石等可能造成水土流失的活动的行政处罚</w:t>
            </w:r>
          </w:p>
        </w:tc>
      </w:tr>
      <w:tr w14:paraId="6B7313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86C2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9E2204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6739D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2B8E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FD28DC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赋权（自然资源和规划局）</w:t>
            </w:r>
            <w:r>
              <w:rPr>
                <w:rFonts w:ascii="Times New Roman" w:hAnsi="Times New Roman" w:eastAsia="方正仿宋_GBK" w:cs="Times New Roman"/>
                <w:b/>
                <w:bCs/>
                <w:color w:val="000000"/>
                <w:kern w:val="0"/>
                <w:sz w:val="24"/>
              </w:rPr>
              <w:t xml:space="preserve">       </w:t>
            </w:r>
          </w:p>
        </w:tc>
      </w:tr>
      <w:tr w14:paraId="3D03B1D8">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7526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631C945">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《中华人民共和国水土保持法》第四十八条</w:t>
            </w:r>
            <w:r>
              <w:rPr>
                <w:rFonts w:hint="eastAsia" w:ascii="方正仿宋_GBK" w:hAnsi="方正仿宋_GBK" w:eastAsia="方正仿宋_GBK" w:cs="方正仿宋_GBK"/>
                <w:color w:val="000000"/>
                <w:kern w:val="0"/>
                <w:szCs w:val="21"/>
              </w:rPr>
              <w:t>　违反本法规定，在崩塌、滑坡危险区或者泥石流易发区从事取土、挖砂、采石等可能造成水土流失的活动的，由县级以上地方人民政府水行政主管部门责令停止违法行为，没收违法所得，对个人处一千元以上一万元以下的罚款，对单位处二万元以上二十万元以下的罚款。</w:t>
            </w:r>
          </w:p>
        </w:tc>
      </w:tr>
      <w:tr w14:paraId="4DC60C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100D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B05FDFE">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w:t>
            </w:r>
          </w:p>
        </w:tc>
      </w:tr>
      <w:tr w14:paraId="6012664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7FEFD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F265DC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72F92D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1D24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3A58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1998E0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21C2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C1BE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A75020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B93D6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FEA83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0FAEB7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99C7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FE9C5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8251D7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ADEB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3251E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63A605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5E05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45AB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C591B6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ACA9D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1F6725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2BBDC6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DF35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E114E5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A0158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23BC2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A66D35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0BAA86F">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703242F">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5CD7AB4B">
            <w:pPr>
              <w:widowControl/>
              <w:spacing w:line="400" w:lineRule="exact"/>
              <w:rPr>
                <w:rFonts w:ascii="Times New Roman" w:hAnsi="Times New Roman" w:eastAsia="宋体" w:cs="Times New Roman"/>
                <w:color w:val="000000"/>
                <w:sz w:val="22"/>
                <w:szCs w:val="22"/>
              </w:rPr>
            </w:pPr>
          </w:p>
        </w:tc>
      </w:tr>
      <w:tr w14:paraId="68C2B0C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3795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392498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154</w:t>
            </w:r>
          </w:p>
        </w:tc>
      </w:tr>
      <w:tr w14:paraId="1836EE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89A0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A85B12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B00C733">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C4B1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C059AE1">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对在禁止开垦坡度以上陡坡地开垦种植农作物或者在禁止开垦、开发的植物保护带内开垦、开发的行政处罚</w:t>
            </w:r>
          </w:p>
        </w:tc>
      </w:tr>
      <w:tr w14:paraId="75B6249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5726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D29E94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F1D02C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D396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FF3E97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赋权（自然资源和规划局）</w:t>
            </w:r>
            <w:r>
              <w:rPr>
                <w:rFonts w:ascii="Times New Roman" w:hAnsi="Times New Roman" w:eastAsia="方正仿宋_GBK" w:cs="Times New Roman"/>
                <w:b/>
                <w:bCs/>
                <w:color w:val="000000"/>
                <w:kern w:val="0"/>
                <w:sz w:val="24"/>
              </w:rPr>
              <w:t xml:space="preserve">     </w:t>
            </w:r>
          </w:p>
        </w:tc>
      </w:tr>
      <w:tr w14:paraId="1F76F1E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1891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9866E54">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《中华人民共和国水土保持法》第四十九条</w:t>
            </w:r>
            <w:r>
              <w:rPr>
                <w:rFonts w:hint="eastAsia" w:ascii="方正仿宋_GBK" w:hAnsi="方正仿宋_GBK" w:eastAsia="方正仿宋_GBK" w:cs="方正仿宋_GBK"/>
                <w:color w:val="000000"/>
                <w:kern w:val="0"/>
                <w:szCs w:val="21"/>
              </w:rPr>
              <w:t>　违反本法规定，在禁止开垦坡度以上陡坡地开垦种植农作物，或者在禁止开垦、开发的植物保护带内开垦、开发的，由县级以上地方人民政府行政主管部门责令停止违法行为，采取退耕、恢复植被等补救措施；按照开垦或者开发面积，可以对个人处每平方米二元以下的罚款、对单位处每平方米十元以下的罚款。</w:t>
            </w:r>
          </w:p>
        </w:tc>
      </w:tr>
      <w:tr w14:paraId="4B50A10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8A35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F2969F9">
            <w:pPr>
              <w:widowControl/>
              <w:spacing w:line="40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自然资源所、林业站</w:t>
            </w:r>
          </w:p>
        </w:tc>
      </w:tr>
      <w:tr w14:paraId="3146F36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A3147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68531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C26ED14">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86A9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8280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2B7434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748C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6672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348FC7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2F09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8F85A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F4A4D7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7FC7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ECDC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B11E4E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2F0DF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C9115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628962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B4B3E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DBDCB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1C7004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542D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CD741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C422E63">
        <w:tblPrEx>
          <w:tblCellMar>
            <w:top w:w="0" w:type="dxa"/>
            <w:left w:w="108" w:type="dxa"/>
            <w:bottom w:w="0" w:type="dxa"/>
            <w:right w:w="108" w:type="dxa"/>
          </w:tblCellMar>
        </w:tblPrEx>
        <w:trPr>
          <w:trHeight w:val="16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D658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F4C6B3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813A7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6C0D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444D6D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016667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5F91B73">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035831FD">
            <w:pPr>
              <w:widowControl/>
              <w:spacing w:line="400" w:lineRule="exact"/>
              <w:rPr>
                <w:rFonts w:ascii="Times New Roman" w:hAnsi="Times New Roman" w:eastAsia="宋体" w:cs="Times New Roman"/>
                <w:color w:val="000000"/>
                <w:sz w:val="22"/>
                <w:szCs w:val="22"/>
              </w:rPr>
            </w:pPr>
          </w:p>
        </w:tc>
      </w:tr>
      <w:tr w14:paraId="57D319D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9786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7B11D1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155</w:t>
            </w:r>
          </w:p>
        </w:tc>
      </w:tr>
      <w:tr w14:paraId="1D9F0E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E454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5F759D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82C1248">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41AD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C854B8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对采集发菜，或者在水土流失重点预防区和重点治理区铲草皮、挖</w:t>
            </w:r>
            <w:r>
              <w:rPr>
                <w:rFonts w:hint="eastAsia" w:ascii="方正仿宋_GBK" w:hAnsi="方正仿宋_GBK" w:eastAsia="方正仿宋_GBK" w:cs="方正仿宋_GBK"/>
                <w:color w:val="000000"/>
                <w:kern w:val="0"/>
                <w:szCs w:val="21"/>
                <w:lang w:eastAsia="zh-CN"/>
              </w:rPr>
              <w:t>树蔸</w:t>
            </w:r>
            <w:r>
              <w:rPr>
                <w:rFonts w:hint="eastAsia" w:ascii="方正仿宋_GBK" w:hAnsi="方正仿宋_GBK" w:eastAsia="方正仿宋_GBK" w:cs="方正仿宋_GBK"/>
                <w:color w:val="000000"/>
                <w:kern w:val="0"/>
                <w:szCs w:val="21"/>
              </w:rPr>
              <w:t>、滥挖虫草、甘草、麻黄等的行政处罚</w:t>
            </w:r>
          </w:p>
        </w:tc>
      </w:tr>
      <w:tr w14:paraId="327928B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DCC2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E57171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A188EC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8C53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383C8B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赋权（自然资源和规划局）</w:t>
            </w:r>
            <w:r>
              <w:rPr>
                <w:rFonts w:ascii="Times New Roman" w:hAnsi="Times New Roman" w:eastAsia="方正仿宋_GBK" w:cs="Times New Roman"/>
                <w:b/>
                <w:bCs/>
                <w:color w:val="000000"/>
                <w:kern w:val="0"/>
                <w:sz w:val="24"/>
              </w:rPr>
              <w:t xml:space="preserve">       </w:t>
            </w:r>
          </w:p>
        </w:tc>
      </w:tr>
      <w:tr w14:paraId="6DF38DD0">
        <w:tblPrEx>
          <w:tblCellMar>
            <w:top w:w="0" w:type="dxa"/>
            <w:left w:w="108" w:type="dxa"/>
            <w:bottom w:w="0" w:type="dxa"/>
            <w:right w:w="108" w:type="dxa"/>
          </w:tblCellMar>
        </w:tblPrEx>
        <w:trPr>
          <w:trHeight w:val="217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03E0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34E4FAA1">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《中华人民共和国水土保持法》第五十一条</w:t>
            </w:r>
            <w:r>
              <w:rPr>
                <w:rFonts w:hint="eastAsia" w:ascii="方正仿宋_GBK" w:hAnsi="方正仿宋_GBK" w:eastAsia="方正仿宋_GBK" w:cs="方正仿宋_GBK"/>
                <w:color w:val="000000"/>
                <w:kern w:val="0"/>
                <w:szCs w:val="21"/>
              </w:rPr>
              <w:t>　违反本法规定，采集发菜，或者在水土流失重点预防区和重点治理区铲草皮、挖</w:t>
            </w:r>
            <w:r>
              <w:rPr>
                <w:rFonts w:hint="eastAsia" w:ascii="方正仿宋_GBK" w:hAnsi="方正仿宋_GBK" w:eastAsia="方正仿宋_GBK" w:cs="方正仿宋_GBK"/>
                <w:color w:val="000000"/>
                <w:kern w:val="0"/>
                <w:szCs w:val="21"/>
                <w:lang w:eastAsia="zh-CN"/>
              </w:rPr>
              <w:t>树蔸</w:t>
            </w:r>
            <w:r>
              <w:rPr>
                <w:rFonts w:hint="eastAsia" w:ascii="方正仿宋_GBK" w:hAnsi="方正仿宋_GBK" w:eastAsia="方正仿宋_GBK" w:cs="方正仿宋_GBK"/>
                <w:color w:val="000000"/>
                <w:kern w:val="0"/>
                <w:szCs w:val="21"/>
              </w:rPr>
              <w:t>、滥挖虫草、甘草、麻黄等的，由县级以上地方人民政府水行政主管部门责令停止违法行为，采取补救措施，没收违法所得，并处违法所得一倍以上五倍以下的罚款；没有违法所得的，可以处五万元以下的罚款。在草原地区有前款规定违法行为的，依照《中华人民共和国草原法》的有关规定处罚。</w:t>
            </w:r>
          </w:p>
        </w:tc>
      </w:tr>
      <w:tr w14:paraId="61D1D5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A341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F102C54">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自然资源所、林业站</w:t>
            </w:r>
          </w:p>
        </w:tc>
      </w:tr>
      <w:tr w14:paraId="63861E6D">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214AF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5AB7EB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2F02D6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3E65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C836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D4EF36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EFCB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0830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FA4571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4BDB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A5E44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5FECC7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FD9F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73F4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8F481A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F54B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9891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88E550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0B93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D09D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BB3439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CB8D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394F03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E97AF0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ADE1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3FC365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72266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2392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358519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41AA2C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A58D607">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13146237">
            <w:pPr>
              <w:widowControl/>
              <w:spacing w:line="400" w:lineRule="exact"/>
              <w:rPr>
                <w:rFonts w:ascii="Times New Roman" w:hAnsi="Times New Roman" w:eastAsia="宋体" w:cs="Times New Roman"/>
                <w:color w:val="000000"/>
                <w:sz w:val="22"/>
                <w:szCs w:val="22"/>
              </w:rPr>
            </w:pPr>
          </w:p>
        </w:tc>
      </w:tr>
      <w:tr w14:paraId="4FECB71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19C2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0E1A5A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156</w:t>
            </w:r>
          </w:p>
        </w:tc>
      </w:tr>
      <w:tr w14:paraId="49A8F6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C1F6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DA6E6B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93526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F059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84E5A86">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对破坏、侵占、毁损防洪排涝设施的行政处罚</w:t>
            </w:r>
          </w:p>
        </w:tc>
      </w:tr>
      <w:tr w14:paraId="66399F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6C26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CAA66B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57832F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D1CB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E1BC67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1339DBD3">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8DE7F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6D30E72">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《四川省〈中华人民共和国防洪法〉实施办法》第十条</w:t>
            </w:r>
            <w:r>
              <w:rPr>
                <w:rFonts w:hint="eastAsia" w:ascii="方正仿宋_GBK" w:hAnsi="方正仿宋_GBK" w:eastAsia="方正仿宋_GBK" w:cs="方正仿宋_GBK"/>
                <w:color w:val="000000"/>
                <w:kern w:val="0"/>
                <w:szCs w:val="21"/>
              </w:rPr>
              <w:t>　任何单位和个人不得破坏、侵占、毁损防洪排涝设施，不得向行洪道倾倒固体废弃物。</w:t>
            </w:r>
            <w:r>
              <w:rPr>
                <w:rFonts w:ascii="Times New Roman" w:hAnsi="Times New Roman" w:eastAsia="宋体" w:cs="Times New Roman"/>
                <w:color w:val="000000"/>
                <w:kern w:val="0"/>
                <w:szCs w:val="21"/>
              </w:rPr>
              <w:t xml:space="preserve"> </w:t>
            </w:r>
          </w:p>
        </w:tc>
      </w:tr>
      <w:tr w14:paraId="7F1BD036">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CDC1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F392411">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第二十九条</w:t>
            </w: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违反本实施办法第十条规定的，由县级以上地方人民政府水行政主管部门责令停止违法行为，恢复原状，赔偿损失，可并处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万元以下罚款。</w:t>
            </w:r>
          </w:p>
        </w:tc>
      </w:tr>
      <w:tr w14:paraId="74FF57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00B3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C323079">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212D40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F3F50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9954A9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813C9E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D487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DE625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718742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AB773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2B915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DFA42A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538F5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F5CA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DA63E0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0518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8BBFE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71FD63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B7B0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24AC0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6E0017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553D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F11B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66739F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C43D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38CF7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1C1090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9493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F6B52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F3B208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3000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19076B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5B9DB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4092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4BC7D67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157</w:t>
            </w:r>
          </w:p>
        </w:tc>
      </w:tr>
      <w:tr w14:paraId="37048A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4C60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777D74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403D50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AD8E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F66F8E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对在供生活饮用水的重要水域，从事集约化养殖等危害饮用水水源水质的活动的行政处罚</w:t>
            </w:r>
          </w:p>
        </w:tc>
      </w:tr>
      <w:tr w14:paraId="057EE0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F363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753378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131819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86A5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127CD2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BBCC3BA">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D44C0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056D7E25">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《四川省〈中华人民共和国水法〉实施办法》第十五条第二款</w:t>
            </w:r>
            <w:r>
              <w:rPr>
                <w:rFonts w:hint="eastAsia" w:ascii="方正仿宋_GBK" w:hAnsi="方正仿宋_GBK" w:eastAsia="方正仿宋_GBK" w:cs="方正仿宋_GBK"/>
                <w:color w:val="000000"/>
                <w:kern w:val="0"/>
                <w:szCs w:val="21"/>
              </w:rPr>
              <w:t>　供生活饮用水的重要水域，不得从事集约化养殖等危害饮用水水源水质的活动。</w:t>
            </w:r>
          </w:p>
        </w:tc>
      </w:tr>
      <w:tr w14:paraId="63CDC398">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A5B2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E6F42D9">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第三十九条</w:t>
            </w:r>
            <w:r>
              <w:rPr>
                <w:rFonts w:hint="eastAsia" w:ascii="方正仿宋_GBK" w:hAnsi="方正仿宋_GBK" w:eastAsia="方正仿宋_GBK" w:cs="方正仿宋_GBK"/>
                <w:color w:val="000000"/>
                <w:kern w:val="0"/>
                <w:szCs w:val="21"/>
              </w:rPr>
              <w:t>　违反本办法第十五条第二款规定的，责令限期拆除、恢复原状；逾期不拆除、不恢复原状的，代为拆除、恢复原状，费用由违法单位或者个人承担，并处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万元以下的罚款。</w:t>
            </w:r>
          </w:p>
        </w:tc>
      </w:tr>
      <w:tr w14:paraId="56F75D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ACBE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91C53F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E76845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0FDD9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41B309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35D3D9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7A52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D67F8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B15352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FCC3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2C7D0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7D3475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B531F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3CCD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F3014C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4EFE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B30E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9586C9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B2B8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FD91A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FDC8FC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1D1A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92263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848A7E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14683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8EFB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51C88B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3950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184E94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2BDE3E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8FB0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46E2DA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0B89FE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10F8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1DC558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158</w:t>
            </w:r>
          </w:p>
        </w:tc>
      </w:tr>
      <w:tr w14:paraId="684F60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BF033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65569A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CDEB4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7C9C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8DE9C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对未经许可在水利工程管理范围内建设项目的行政处罚</w:t>
            </w:r>
          </w:p>
        </w:tc>
      </w:tr>
      <w:tr w14:paraId="62EFAB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C30A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7181C4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70706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CBEB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01EF31D">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45623D9C">
        <w:tblPrEx>
          <w:tblCellMar>
            <w:top w:w="0" w:type="dxa"/>
            <w:left w:w="108" w:type="dxa"/>
            <w:bottom w:w="0" w:type="dxa"/>
            <w:right w:w="108" w:type="dxa"/>
          </w:tblCellMar>
        </w:tblPrEx>
        <w:trPr>
          <w:trHeight w:val="166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17AE9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1766EA3">
            <w:pPr>
              <w:widowControl/>
              <w:spacing w:line="34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《四川省水利工程管理条例》第二十三条</w:t>
            </w:r>
            <w:r>
              <w:rPr>
                <w:rFonts w:hint="eastAsia" w:ascii="方正仿宋_GBK" w:hAnsi="方正仿宋_GBK" w:eastAsia="方正仿宋_GBK" w:cs="方正仿宋_GBK"/>
                <w:color w:val="000000"/>
                <w:kern w:val="0"/>
                <w:szCs w:val="21"/>
              </w:rPr>
              <w:t>　在水利工程管理范围内新建、改建、扩建各类建设项目，建设单位或者个人应当事先征得水利工程管理单位或者项目法人同意，并报有管辖权的水行政主管部门审批。工程竣工后，水行政主管部门应当参加验收，未经验收或者验收不合格的不得投入使用。在水利工程管理范围内新建、改建、扩建各类建设项目，应当符合国家规定的防洪标准和其他有关技术要求，确保安全生产和消除有毒有害因素，不得影响水利工程安全，不得破坏水生态环境，保持行洪畅通。</w:t>
            </w:r>
          </w:p>
        </w:tc>
      </w:tr>
      <w:tr w14:paraId="07EE3E41">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2A78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2379B14">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第四十九条</w:t>
            </w:r>
            <w:r>
              <w:rPr>
                <w:rFonts w:hint="eastAsia" w:ascii="方正仿宋_GBK" w:hAnsi="方正仿宋_GBK" w:eastAsia="方正仿宋_GBK" w:cs="方正仿宋_GBK"/>
                <w:color w:val="000000"/>
                <w:kern w:val="0"/>
                <w:szCs w:val="21"/>
              </w:rPr>
              <w:t>　违反本条例第二十三条、第二十四条规定的，由水行政主管部门责令停止施工，处一万元以上十万元以下的罚款，造成损失的依法赔偿。</w:t>
            </w:r>
          </w:p>
        </w:tc>
      </w:tr>
      <w:tr w14:paraId="2DCBEB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97B20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561A61F">
            <w:pPr>
              <w:widowControl/>
              <w:spacing w:line="34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413FBBE">
        <w:tblPrEx>
          <w:tblCellMar>
            <w:top w:w="0" w:type="dxa"/>
            <w:left w:w="108" w:type="dxa"/>
            <w:bottom w:w="0" w:type="dxa"/>
            <w:right w:w="108" w:type="dxa"/>
          </w:tblCellMar>
        </w:tblPrEx>
        <w:trPr>
          <w:trHeight w:val="429"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BFC82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3B5E14E">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BE54E80">
        <w:tblPrEx>
          <w:tblCellMar>
            <w:top w:w="0" w:type="dxa"/>
            <w:left w:w="108" w:type="dxa"/>
            <w:bottom w:w="0" w:type="dxa"/>
            <w:right w:w="108" w:type="dxa"/>
          </w:tblCellMar>
        </w:tblPrEx>
        <w:trPr>
          <w:trHeight w:val="6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FE33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855DE6">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C765C7E">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EA974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E77346">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BDA34D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7B1C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A10571">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95A019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DE3D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F38341">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7710BB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4DCC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C20335">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492B26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3922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701088">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6B5324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DF4C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07737E6">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21BFD6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782D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5174C08">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F176C5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1994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6F5E0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11ED70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1149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5A5C58E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159</w:t>
            </w:r>
          </w:p>
        </w:tc>
      </w:tr>
      <w:tr w14:paraId="329C1EF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067C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8F2BE1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D3AAD3E">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5AEBB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47B76C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对在水利工程管理和保护范围内从事相关违法行为的行政处罚</w:t>
            </w:r>
          </w:p>
        </w:tc>
      </w:tr>
      <w:tr w14:paraId="63D4DA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2007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50FE37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EF476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995F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F6BE0B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186D479D">
        <w:tblPrEx>
          <w:tblCellMar>
            <w:top w:w="0" w:type="dxa"/>
            <w:left w:w="108" w:type="dxa"/>
            <w:bottom w:w="0" w:type="dxa"/>
            <w:right w:w="108" w:type="dxa"/>
          </w:tblCellMar>
        </w:tblPrEx>
        <w:trPr>
          <w:trHeight w:val="1828"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CD46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635BA43">
            <w:pPr>
              <w:widowControl/>
              <w:spacing w:line="36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《四川省〈中华人民共和国水法〉实施办法》第二十条第二款</w:t>
            </w:r>
            <w:r>
              <w:rPr>
                <w:rFonts w:hint="eastAsia" w:ascii="方正仿宋_GBK" w:hAnsi="方正仿宋_GBK" w:eastAsia="方正仿宋_GBK" w:cs="方正仿宋_GBK"/>
                <w:color w:val="000000"/>
                <w:kern w:val="0"/>
                <w:szCs w:val="21"/>
              </w:rPr>
              <w:t>　在水工程管理范围内（包括水利工程用地、护渠地、护堤地），禁止从事下列活动：（一）损害水工程建筑物及其附属设施；（二）擅自砍伐水工程防护林木；（三）在堤坝上</w:t>
            </w:r>
            <w:r>
              <w:rPr>
                <w:rFonts w:hint="eastAsia" w:ascii="方正仿宋_GBK" w:hAnsi="方正仿宋_GBK" w:eastAsia="方正仿宋_GBK" w:cs="方正仿宋_GBK"/>
                <w:color w:val="000000"/>
                <w:kern w:val="0"/>
                <w:szCs w:val="21"/>
                <w:lang w:eastAsia="zh-CN"/>
              </w:rPr>
              <w:t>垦殖</w:t>
            </w:r>
            <w:r>
              <w:rPr>
                <w:rFonts w:hint="eastAsia" w:ascii="方正仿宋_GBK" w:hAnsi="方正仿宋_GBK" w:eastAsia="方正仿宋_GBK" w:cs="方正仿宋_GBK"/>
                <w:color w:val="000000"/>
                <w:kern w:val="0"/>
                <w:szCs w:val="21"/>
              </w:rPr>
              <w:t>、铲草、放牧；（四）未经批准修建建筑物；（五）进行爆破、采矿、打井、筑坟、采石（砂）、取土；（六）向水库、渠道水域、滩地倾倒固体废弃物和液体污染物；（七）其他危害水工程安全的活动。</w:t>
            </w:r>
          </w:p>
        </w:tc>
      </w:tr>
      <w:tr w14:paraId="52F64EDB">
        <w:tblPrEx>
          <w:tblCellMar>
            <w:top w:w="0" w:type="dxa"/>
            <w:left w:w="108" w:type="dxa"/>
            <w:bottom w:w="0" w:type="dxa"/>
            <w:right w:w="108" w:type="dxa"/>
          </w:tblCellMar>
        </w:tblPrEx>
        <w:trPr>
          <w:trHeight w:val="70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65ED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24E07D6E">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第三款</w:t>
            </w:r>
            <w:r>
              <w:rPr>
                <w:rFonts w:hint="eastAsia" w:ascii="方正仿宋_GBK" w:hAnsi="方正仿宋_GBK" w:eastAsia="方正仿宋_GBK" w:cs="方正仿宋_GBK"/>
                <w:color w:val="000000"/>
                <w:kern w:val="0"/>
                <w:szCs w:val="21"/>
              </w:rPr>
              <w:t>　在水工程保护范围内，禁止从事影响水工程运行、危害水工程安全和防洪设施以及污染水源的爆破、打井、取土、采石（砂）、陡坡开垦、伐木、开矿、建筑等活动。</w:t>
            </w:r>
          </w:p>
        </w:tc>
      </w:tr>
      <w:tr w14:paraId="7D5C4690">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2BEB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BE1B3BE">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第四十三条</w:t>
            </w:r>
            <w:r>
              <w:rPr>
                <w:rFonts w:hint="eastAsia" w:ascii="方正仿宋_GBK" w:hAnsi="方正仿宋_GBK" w:eastAsia="方正仿宋_GBK" w:cs="方正仿宋_GBK"/>
                <w:color w:val="000000"/>
                <w:kern w:val="0"/>
                <w:szCs w:val="21"/>
              </w:rPr>
              <w:t>　违反本办法第二十条第二款、第三款规定的，责令停止违法行为，采取补救措施，处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万元以下的罚款。</w:t>
            </w:r>
          </w:p>
        </w:tc>
      </w:tr>
      <w:tr w14:paraId="3FC520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1724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C42CD6C">
            <w:pPr>
              <w:widowControl/>
              <w:spacing w:line="36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7150596">
        <w:tblPrEx>
          <w:tblCellMar>
            <w:top w:w="0" w:type="dxa"/>
            <w:left w:w="108" w:type="dxa"/>
            <w:bottom w:w="0" w:type="dxa"/>
            <w:right w:w="108" w:type="dxa"/>
          </w:tblCellMar>
        </w:tblPrEx>
        <w:trPr>
          <w:trHeight w:val="2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91C41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7A034CD">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D83089B">
        <w:tblPrEx>
          <w:tblCellMar>
            <w:top w:w="0" w:type="dxa"/>
            <w:left w:w="108" w:type="dxa"/>
            <w:bottom w:w="0" w:type="dxa"/>
            <w:right w:w="108" w:type="dxa"/>
          </w:tblCellMar>
        </w:tblPrEx>
        <w:trPr>
          <w:trHeight w:val="71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CA070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F99708">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0E8BCFB2">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E99C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671593">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F057B6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3B79A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5A584A">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A10068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25E4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B49388">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5B7079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0F6A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03DAC4">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AAAAD1D">
        <w:tblPrEx>
          <w:tblCellMar>
            <w:top w:w="0" w:type="dxa"/>
            <w:left w:w="108" w:type="dxa"/>
            <w:bottom w:w="0" w:type="dxa"/>
            <w:right w:w="108" w:type="dxa"/>
          </w:tblCellMar>
        </w:tblPrEx>
        <w:trPr>
          <w:trHeight w:val="5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928C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E28A6F">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416A89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0F62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A919EDC">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3DA17A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F14B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3689916">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A434D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D9BB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E4D3A7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125A1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8639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730AAB9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160</w:t>
            </w:r>
          </w:p>
        </w:tc>
      </w:tr>
      <w:tr w14:paraId="5604CF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4106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E2F0C2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8D5A4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AAEC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E8A006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对供水水质未达到国家生活饮用水卫生标准的行政处罚</w:t>
            </w:r>
          </w:p>
        </w:tc>
      </w:tr>
      <w:tr w14:paraId="4470369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DD72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3E2952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5CE30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37E2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15B6A2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41CD0A49">
        <w:tblPrEx>
          <w:tblCellMar>
            <w:top w:w="0" w:type="dxa"/>
            <w:left w:w="108" w:type="dxa"/>
            <w:bottom w:w="0" w:type="dxa"/>
            <w:right w:w="108" w:type="dxa"/>
          </w:tblCellMar>
        </w:tblPrEx>
        <w:trPr>
          <w:trHeight w:val="16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33585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483DA49">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《四川省村镇供水条例》第十九条</w:t>
            </w:r>
            <w:r>
              <w:rPr>
                <w:rFonts w:hint="eastAsia" w:ascii="方正仿宋_GBK" w:hAnsi="方正仿宋_GBK" w:eastAsia="方正仿宋_GBK" w:cs="方正仿宋_GBK"/>
                <w:color w:val="000000"/>
                <w:kern w:val="0"/>
                <w:szCs w:val="21"/>
              </w:rPr>
              <w:t>　村镇供水水质应当符合国家生活饮用水卫生标准。供水单位应当对原水、出厂水、管网末梢水等定期进行水质检测，建立健全饮用水卫生管理档案。设计日供水量一千立方米以上的村镇集中供水工程，应当设立水质检验室，配备与供水规模和水质检验要求相适应的检验人员和仪器设备。</w:t>
            </w:r>
          </w:p>
        </w:tc>
      </w:tr>
      <w:tr w14:paraId="07B9A4E7">
        <w:tblPrEx>
          <w:tblCellMar>
            <w:top w:w="0" w:type="dxa"/>
            <w:left w:w="108" w:type="dxa"/>
            <w:bottom w:w="0" w:type="dxa"/>
            <w:right w:w="108" w:type="dxa"/>
          </w:tblCellMar>
        </w:tblPrEx>
        <w:trPr>
          <w:trHeight w:val="117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1A30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65CCD2B">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第四十九条</w:t>
            </w:r>
            <w:r>
              <w:rPr>
                <w:rFonts w:hint="eastAsia" w:ascii="方正仿宋_GBK" w:hAnsi="方正仿宋_GBK" w:eastAsia="方正仿宋_GBK" w:cs="方正仿宋_GBK"/>
                <w:color w:val="000000"/>
                <w:kern w:val="0"/>
                <w:szCs w:val="21"/>
              </w:rPr>
              <w:t>　违反本条例第十九条规定，对原水、出厂水、管网末梢水未定期进行水质检测的，由县级以上地方人民政府水行政主管部门责令限期整改；供水水质未达到国家生活饮用水卫生标准的，由县级以上地方人民政府水行政主管部门责令限期整改，逾期不改或整改不合格的，对供水单位处以五千元以上二万元以下罚款。</w:t>
            </w:r>
          </w:p>
        </w:tc>
      </w:tr>
      <w:tr w14:paraId="69BAFA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04FA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55AD8E3">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6391686">
        <w:tblPrEx>
          <w:tblCellMar>
            <w:top w:w="0" w:type="dxa"/>
            <w:left w:w="108" w:type="dxa"/>
            <w:bottom w:w="0" w:type="dxa"/>
            <w:right w:w="108" w:type="dxa"/>
          </w:tblCellMar>
        </w:tblPrEx>
        <w:trPr>
          <w:trHeight w:val="39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A07A7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B303F4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1269B98">
        <w:tblPrEx>
          <w:tblCellMar>
            <w:top w:w="0" w:type="dxa"/>
            <w:left w:w="108" w:type="dxa"/>
            <w:bottom w:w="0" w:type="dxa"/>
            <w:right w:w="108" w:type="dxa"/>
          </w:tblCellMar>
        </w:tblPrEx>
        <w:trPr>
          <w:trHeight w:val="80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61104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F6CE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CF076E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C2067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ADA7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D672C8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EC0C1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1000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4AF9B9B">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B0F1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1A301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87264B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8168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3958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718D56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6E99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0CBC5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365AED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F352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C86B9F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9229C6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8244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386BA3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110FE0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BE50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34F742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34CF87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DBC6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3B170B4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161</w:t>
            </w:r>
          </w:p>
        </w:tc>
      </w:tr>
      <w:tr w14:paraId="3EFC7D4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19D6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A77FD3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5218FED">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DC7E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3C1D9D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对在村镇供水工程保护控制范围内从事禁止性活动的行政处罚</w:t>
            </w:r>
          </w:p>
        </w:tc>
      </w:tr>
      <w:tr w14:paraId="6693B4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DE76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722A1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3818F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3194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C235C17">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5A53F533">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9F79E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380091C">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第二十六条第二款</w:t>
            </w:r>
            <w:r>
              <w:rPr>
                <w:rFonts w:hint="eastAsia" w:ascii="方正仿宋_GBK" w:hAnsi="方正仿宋_GBK" w:eastAsia="方正仿宋_GBK" w:cs="方正仿宋_GBK"/>
                <w:color w:val="000000"/>
                <w:kern w:val="0"/>
                <w:szCs w:val="21"/>
              </w:rPr>
              <w:t>　供水工程保护控制范围内，不得</w:t>
            </w:r>
            <w:r>
              <w:rPr>
                <w:rFonts w:hint="eastAsia" w:ascii="方正仿宋_GBK" w:hAnsi="方正仿宋_GBK" w:eastAsia="方正仿宋_GBK" w:cs="方正仿宋_GBK"/>
                <w:color w:val="000000"/>
                <w:kern w:val="0"/>
                <w:szCs w:val="21"/>
                <w:lang w:eastAsia="zh-CN"/>
              </w:rPr>
              <w:t>修建</w:t>
            </w:r>
            <w:r>
              <w:rPr>
                <w:rFonts w:hint="eastAsia" w:ascii="方正仿宋_GBK" w:hAnsi="方正仿宋_GBK" w:eastAsia="方正仿宋_GBK" w:cs="方正仿宋_GBK"/>
                <w:color w:val="000000"/>
                <w:kern w:val="0"/>
                <w:szCs w:val="21"/>
              </w:rPr>
              <w:t>建筑物、构筑物，不得挖坑（沟）、取土、堆渣，严禁爆破、打桩、顶进作业等危害供水工程及设施安全的活动。</w:t>
            </w:r>
          </w:p>
        </w:tc>
      </w:tr>
      <w:tr w14:paraId="62E933B3">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F9D3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732023FB">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第三款</w:t>
            </w:r>
            <w:r>
              <w:rPr>
                <w:rFonts w:hint="eastAsia" w:ascii="方正仿宋_GBK" w:hAnsi="方正仿宋_GBK" w:eastAsia="方正仿宋_GBK" w:cs="方正仿宋_GBK"/>
                <w:color w:val="000000"/>
                <w:kern w:val="0"/>
                <w:szCs w:val="21"/>
              </w:rPr>
              <w:t>　净水构筑物、调节构筑物、泵站（加压站）保护范围内，不得设立生活区和修建畜禽饲养场、厕所、渗水坑、污水沟道，不得堆放垃圾、粪便等污染物，严禁排放有毒有害物质。</w:t>
            </w:r>
          </w:p>
        </w:tc>
      </w:tr>
      <w:tr w14:paraId="5E740FDD">
        <w:tblPrEx>
          <w:tblCellMar>
            <w:top w:w="0" w:type="dxa"/>
            <w:left w:w="108" w:type="dxa"/>
            <w:bottom w:w="0" w:type="dxa"/>
            <w:right w:w="108" w:type="dxa"/>
          </w:tblCellMar>
        </w:tblPrEx>
        <w:trPr>
          <w:trHeight w:val="13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D88F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31E0904">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第五十条</w:t>
            </w:r>
            <w:r>
              <w:rPr>
                <w:rFonts w:hint="eastAsia" w:ascii="方正仿宋_GBK" w:hAnsi="方正仿宋_GBK" w:eastAsia="方正仿宋_GBK" w:cs="方正仿宋_GBK"/>
                <w:color w:val="000000"/>
                <w:kern w:val="0"/>
                <w:szCs w:val="21"/>
              </w:rPr>
              <w:t>　违反本条例第二十六条第二款、第三款规定，在村镇供水工程保护控制范围内从事禁止性活动的，由县级以上地方人民政府水行政主管部门责令改正；拒不改正的，处以二千元以上二万元以下罚款。造成损失的，依法承担赔偿责任。</w:t>
            </w:r>
          </w:p>
        </w:tc>
      </w:tr>
      <w:tr w14:paraId="4E9EDC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E64C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8CCEA0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45AB64A">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72F32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CC923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A077CE9">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A377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21F8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0B120B3">
        <w:tblPrEx>
          <w:tblCellMar>
            <w:top w:w="0" w:type="dxa"/>
            <w:left w:w="108" w:type="dxa"/>
            <w:bottom w:w="0" w:type="dxa"/>
            <w:right w:w="108" w:type="dxa"/>
          </w:tblCellMar>
        </w:tblPrEx>
        <w:trPr>
          <w:trHeight w:val="76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3EE6E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5869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437301C">
        <w:tblPrEx>
          <w:tblCellMar>
            <w:top w:w="0" w:type="dxa"/>
            <w:left w:w="108" w:type="dxa"/>
            <w:bottom w:w="0" w:type="dxa"/>
            <w:right w:w="108" w:type="dxa"/>
          </w:tblCellMar>
        </w:tblPrEx>
        <w:trPr>
          <w:trHeight w:val="5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9183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29D08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014C1BC">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74B3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B1D6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87706E9">
        <w:tblPrEx>
          <w:tblCellMar>
            <w:top w:w="0" w:type="dxa"/>
            <w:left w:w="108" w:type="dxa"/>
            <w:bottom w:w="0" w:type="dxa"/>
            <w:right w:w="108" w:type="dxa"/>
          </w:tblCellMar>
        </w:tblPrEx>
        <w:trPr>
          <w:trHeight w:val="3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DBDD4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2F7E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81CD33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CE713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69F0D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A10269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F141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365DB5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A7B3BC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E6E9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E458BD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7D702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729F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827491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C56F8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A2E2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5EF5659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162</w:t>
            </w:r>
          </w:p>
        </w:tc>
      </w:tr>
      <w:tr w14:paraId="1E9D51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FF98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5E9EEC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FF68618">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2277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30D1494">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对擅自改装、迁移、拆除公共供水设施，拆卸、启封、损坏结算水表或者干扰水表正常计量的行政处罚</w:t>
            </w:r>
          </w:p>
        </w:tc>
      </w:tr>
      <w:tr w14:paraId="2F8D66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877D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43489F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AE319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0B62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E45634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3E0F313D">
        <w:tblPrEx>
          <w:tblCellMar>
            <w:top w:w="0" w:type="dxa"/>
            <w:left w:w="108" w:type="dxa"/>
            <w:bottom w:w="0" w:type="dxa"/>
            <w:right w:w="108" w:type="dxa"/>
          </w:tblCellMar>
        </w:tblPrEx>
        <w:trPr>
          <w:trHeight w:val="190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2E0BF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9B3B54C">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《四川省村镇供水条例》第二十八条</w:t>
            </w:r>
            <w:r>
              <w:rPr>
                <w:rFonts w:hint="eastAsia" w:ascii="方正仿宋_GBK" w:hAnsi="方正仿宋_GBK" w:eastAsia="方正仿宋_GBK" w:cs="方正仿宋_GBK"/>
                <w:color w:val="000000"/>
                <w:kern w:val="0"/>
                <w:szCs w:val="21"/>
              </w:rPr>
              <w:t>　任何单位和个人不得擅自改装、迁移或者拆除公共供水设施；不得拆卸、启封、损坏结算水表或者干扰水表正常计量。建设工程确需</w:t>
            </w:r>
            <w:r>
              <w:rPr>
                <w:rFonts w:hint="eastAsia" w:ascii="方正仿宋_GBK" w:hAnsi="方正仿宋_GBK" w:eastAsia="方正仿宋_GBK" w:cs="方正仿宋_GBK"/>
                <w:color w:val="000000"/>
                <w:kern w:val="0"/>
                <w:szCs w:val="21"/>
                <w:lang w:eastAsia="zh-CN"/>
              </w:rPr>
              <w:t>改建</w:t>
            </w:r>
            <w:r>
              <w:rPr>
                <w:rFonts w:hint="eastAsia" w:ascii="方正仿宋_GBK" w:hAnsi="方正仿宋_GBK" w:eastAsia="方正仿宋_GBK" w:cs="方正仿宋_GBK"/>
                <w:color w:val="000000"/>
                <w:kern w:val="0"/>
                <w:szCs w:val="21"/>
              </w:rPr>
              <w:t>、迁移或者拆除公共供水设施的，建设单位应当征得县级以上地方人民政府水行政主管部门同意，并会同供水单位和施工单位采取相应的补救措施，所需费用由建设单位承担。</w:t>
            </w:r>
            <w:r>
              <w:rPr>
                <w:rFonts w:ascii="Times New Roman" w:hAnsi="Times New Roman" w:eastAsia="宋体" w:cs="Times New Roman"/>
                <w:color w:val="000000"/>
                <w:kern w:val="0"/>
                <w:szCs w:val="21"/>
              </w:rPr>
              <w:t xml:space="preserve"> </w:t>
            </w:r>
          </w:p>
        </w:tc>
      </w:tr>
      <w:tr w14:paraId="34227D2C">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50028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9020522">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第五十一条</w:t>
            </w:r>
            <w:r>
              <w:rPr>
                <w:rFonts w:hint="eastAsia" w:ascii="方正仿宋_GBK" w:hAnsi="方正仿宋_GBK" w:eastAsia="方正仿宋_GBK" w:cs="方正仿宋_GBK"/>
                <w:color w:val="000000"/>
                <w:kern w:val="0"/>
                <w:szCs w:val="21"/>
              </w:rPr>
              <w:t>　违反本条例第二十八条规定，擅自改装、迁移、拆除公共供水设施，拆卸、启封、损坏结算水表或者干扰水表正常计量的，由县级以上地方人民政府水行政主管部门责令改正，恢复原状，并处以二千元以上一万元以下罚款；情节严重的，处以一万元以上五万元以下罚款。造成损失的，依法承担赔偿责任。</w:t>
            </w:r>
          </w:p>
        </w:tc>
      </w:tr>
      <w:tr w14:paraId="1A447C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7D4B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6284C61">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016EE164">
        <w:tblPrEx>
          <w:tblCellMar>
            <w:top w:w="0" w:type="dxa"/>
            <w:left w:w="108" w:type="dxa"/>
            <w:bottom w:w="0" w:type="dxa"/>
            <w:right w:w="108" w:type="dxa"/>
          </w:tblCellMar>
        </w:tblPrEx>
        <w:trPr>
          <w:trHeight w:val="35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D6C8B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6E10F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340D26F">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122D9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17D1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67D0ACC">
        <w:tblPrEx>
          <w:tblCellMar>
            <w:top w:w="0" w:type="dxa"/>
            <w:left w:w="108" w:type="dxa"/>
            <w:bottom w:w="0" w:type="dxa"/>
            <w:right w:w="108" w:type="dxa"/>
          </w:tblCellMar>
        </w:tblPrEx>
        <w:trPr>
          <w:trHeight w:val="7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9BB0F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AA69E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B7D8A6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7D41F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C7A3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B250DE4">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7523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4447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962FDD6">
        <w:tblPrEx>
          <w:tblCellMar>
            <w:top w:w="0" w:type="dxa"/>
            <w:left w:w="108" w:type="dxa"/>
            <w:bottom w:w="0" w:type="dxa"/>
            <w:right w:w="108" w:type="dxa"/>
          </w:tblCellMar>
        </w:tblPrEx>
        <w:trPr>
          <w:trHeight w:val="2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B623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3861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47CDA49">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C819F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3622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674BA26">
        <w:tblPrEx>
          <w:tblCellMar>
            <w:top w:w="0" w:type="dxa"/>
            <w:left w:w="108" w:type="dxa"/>
            <w:bottom w:w="0" w:type="dxa"/>
            <w:right w:w="108" w:type="dxa"/>
          </w:tblCellMar>
        </w:tblPrEx>
        <w:trPr>
          <w:trHeight w:val="37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7D04F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A2783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FB6F61F">
        <w:tblPrEx>
          <w:tblCellMar>
            <w:top w:w="0" w:type="dxa"/>
            <w:left w:w="108" w:type="dxa"/>
            <w:bottom w:w="0" w:type="dxa"/>
            <w:right w:w="108" w:type="dxa"/>
          </w:tblCellMar>
        </w:tblPrEx>
        <w:trPr>
          <w:trHeight w:val="164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FF7D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45B981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BF7F0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121F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AF6BEF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EAF622C">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5772D4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637F57E">
            <w:pPr>
              <w:widowControl/>
              <w:spacing w:line="400" w:lineRule="exact"/>
              <w:rPr>
                <w:rFonts w:ascii="Times New Roman" w:hAnsi="Times New Roman" w:eastAsia="宋体" w:cs="Times New Roman"/>
                <w:color w:val="000000"/>
                <w:sz w:val="22"/>
                <w:szCs w:val="22"/>
              </w:rPr>
            </w:pPr>
          </w:p>
        </w:tc>
      </w:tr>
      <w:tr w14:paraId="4263DFE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28E2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2DD36C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163</w:t>
            </w:r>
          </w:p>
        </w:tc>
      </w:tr>
      <w:tr w14:paraId="22355D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2AA3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CA5D46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FFAF1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11F1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31A80A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对擅自在村镇公共供水管道上连接取水设施的行政处罚</w:t>
            </w:r>
          </w:p>
        </w:tc>
      </w:tr>
      <w:tr w14:paraId="7A6744E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566E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D40CE1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2DFE96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9F8F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F9BFA1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64E39182">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14C9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9B26F74">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《四川省村镇供水条例》第二十九条</w:t>
            </w:r>
            <w:r>
              <w:rPr>
                <w:rFonts w:hint="eastAsia" w:ascii="方正仿宋_GBK" w:hAnsi="方正仿宋_GBK" w:eastAsia="方正仿宋_GBK" w:cs="方正仿宋_GBK"/>
                <w:color w:val="000000"/>
                <w:kern w:val="0"/>
                <w:szCs w:val="21"/>
              </w:rPr>
              <w:t>　未经供水单位同意，任何单位和个人不得在村镇公共供水管道上连接取水设施。禁止生产或者使用有毒有害物质的单位和个人将生产设施与村镇公共供水管道连接。</w:t>
            </w:r>
          </w:p>
        </w:tc>
      </w:tr>
      <w:tr w14:paraId="1B12BCEE">
        <w:tblPrEx>
          <w:tblCellMar>
            <w:top w:w="0" w:type="dxa"/>
            <w:left w:w="108" w:type="dxa"/>
            <w:bottom w:w="0" w:type="dxa"/>
            <w:right w:w="108" w:type="dxa"/>
          </w:tblCellMar>
        </w:tblPrEx>
        <w:trPr>
          <w:trHeight w:val="136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8CB3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675DE28">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第五十二条</w:t>
            </w:r>
            <w:r>
              <w:rPr>
                <w:rFonts w:hint="eastAsia" w:ascii="方正仿宋_GBK" w:hAnsi="方正仿宋_GBK" w:eastAsia="方正仿宋_GBK" w:cs="方正仿宋_GBK"/>
                <w:color w:val="000000"/>
                <w:kern w:val="0"/>
                <w:szCs w:val="21"/>
              </w:rPr>
              <w:t>　违反本条例第二十九条规定，擅自在村镇公共供水管道上连接取水设施的，由县级以上地方人民政府水行政主管部门责令改正，恢复原状，并处以一千元以上五千元以下罚款；擅自将生产、使用有毒有害物质的设施与村镇公共供水管道连接的，由县级水行政主管部门责令纠正，排除危害，</w:t>
            </w:r>
            <w:r>
              <w:rPr>
                <w:rFonts w:hint="eastAsia" w:ascii="方正仿宋_GBK" w:hAnsi="方正仿宋_GBK" w:eastAsia="方正仿宋_GBK" w:cs="方正仿宋_GBK"/>
                <w:color w:val="000000"/>
                <w:kern w:val="0"/>
                <w:szCs w:val="21"/>
                <w:lang w:eastAsia="zh-CN"/>
              </w:rPr>
              <w:t>并处以两万元</w:t>
            </w:r>
            <w:r>
              <w:rPr>
                <w:rFonts w:hint="eastAsia" w:ascii="方正仿宋_GBK" w:hAnsi="方正仿宋_GBK" w:eastAsia="方正仿宋_GBK" w:cs="方正仿宋_GBK"/>
                <w:color w:val="000000"/>
                <w:kern w:val="0"/>
                <w:szCs w:val="21"/>
              </w:rPr>
              <w:t>以上十万元以下罚款。</w:t>
            </w:r>
          </w:p>
        </w:tc>
      </w:tr>
      <w:tr w14:paraId="4744C2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840C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F2CA5D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03E6582">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3B0FC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5B5431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D940D9D">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0191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1685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193C3CC">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7855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0A7B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AADE98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BA20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9DAE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F4CE2D8">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E6893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0888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023C0B9">
        <w:tblPrEx>
          <w:tblCellMar>
            <w:top w:w="0" w:type="dxa"/>
            <w:left w:w="108" w:type="dxa"/>
            <w:bottom w:w="0" w:type="dxa"/>
            <w:right w:w="108" w:type="dxa"/>
          </w:tblCellMar>
        </w:tblPrEx>
        <w:trPr>
          <w:trHeight w:val="42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BA71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4721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046ED8F">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70CD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8827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A7DEC3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17D3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F08155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93EFB06">
        <w:tblPrEx>
          <w:tblCellMar>
            <w:top w:w="0" w:type="dxa"/>
            <w:left w:w="108" w:type="dxa"/>
            <w:bottom w:w="0" w:type="dxa"/>
            <w:right w:w="108" w:type="dxa"/>
          </w:tblCellMar>
        </w:tblPrEx>
        <w:trPr>
          <w:trHeight w:val="269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3535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C5F546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4E4C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F652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CC71AE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FDF8B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1CF1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E915F9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164</w:t>
            </w:r>
          </w:p>
        </w:tc>
      </w:tr>
      <w:tr w14:paraId="14D04E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6C32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062D45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3136E22">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1B01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9B3832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对擅自将生产、使用有毒有害物质的设施与村镇公共供水管道连接的行政处罚</w:t>
            </w:r>
          </w:p>
        </w:tc>
      </w:tr>
      <w:tr w14:paraId="26FF2E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ED75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B7E473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F97E47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FC94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A5AA3B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23C36D55">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C2D4E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553AA8C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《四川省村镇供水条例》第二十九条</w:t>
            </w:r>
            <w:r>
              <w:rPr>
                <w:rFonts w:hint="eastAsia" w:ascii="方正仿宋_GBK" w:hAnsi="方正仿宋_GBK" w:eastAsia="方正仿宋_GBK" w:cs="方正仿宋_GBK"/>
                <w:color w:val="000000"/>
                <w:kern w:val="0"/>
                <w:szCs w:val="21"/>
              </w:rPr>
              <w:t>　未经供水单位同意，任何单位和个人不得在村镇公共供水管道上连接取水设施。禁止生产或者使用有毒有害物质的单位和个人将生产设施与村镇公共供水管道连接。</w:t>
            </w:r>
          </w:p>
        </w:tc>
      </w:tr>
      <w:tr w14:paraId="3968D398">
        <w:tblPrEx>
          <w:tblCellMar>
            <w:top w:w="0" w:type="dxa"/>
            <w:left w:w="108" w:type="dxa"/>
            <w:bottom w:w="0" w:type="dxa"/>
            <w:right w:w="108" w:type="dxa"/>
          </w:tblCellMar>
        </w:tblPrEx>
        <w:trPr>
          <w:trHeight w:val="139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7654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AE1F66C">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第五十二条</w:t>
            </w:r>
            <w:r>
              <w:rPr>
                <w:rFonts w:hint="eastAsia" w:ascii="方正仿宋_GBK" w:hAnsi="方正仿宋_GBK" w:eastAsia="方正仿宋_GBK" w:cs="方正仿宋_GBK"/>
                <w:color w:val="000000"/>
                <w:kern w:val="0"/>
                <w:szCs w:val="21"/>
              </w:rPr>
              <w:t>　违反本条例第二十九条规定，擅自在村镇公共供水管道上连接取水设施的，由县级以上地方人民政府水行政主管部门责令改正，恢复原状，并处以一千元以上五千元以下罚款；擅自将生产、使用有毒有害物质的设施与村镇公共供水管道连接的，由县级水行政主管部门责令纠正，排除危害，</w:t>
            </w:r>
            <w:r>
              <w:rPr>
                <w:rFonts w:hint="eastAsia" w:ascii="方正仿宋_GBK" w:hAnsi="方正仿宋_GBK" w:eastAsia="方正仿宋_GBK" w:cs="方正仿宋_GBK"/>
                <w:color w:val="000000"/>
                <w:kern w:val="0"/>
                <w:szCs w:val="21"/>
                <w:lang w:eastAsia="zh-CN"/>
              </w:rPr>
              <w:t>并处以两万元</w:t>
            </w:r>
            <w:r>
              <w:rPr>
                <w:rFonts w:hint="eastAsia" w:ascii="方正仿宋_GBK" w:hAnsi="方正仿宋_GBK" w:eastAsia="方正仿宋_GBK" w:cs="方正仿宋_GBK"/>
                <w:color w:val="000000"/>
                <w:kern w:val="0"/>
                <w:szCs w:val="21"/>
              </w:rPr>
              <w:t>以上十万元以下罚款。</w:t>
            </w:r>
          </w:p>
        </w:tc>
      </w:tr>
      <w:tr w14:paraId="5587849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31F2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0A9C3E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33C9E8F">
        <w:tblPrEx>
          <w:tblCellMar>
            <w:top w:w="0" w:type="dxa"/>
            <w:left w:w="108" w:type="dxa"/>
            <w:bottom w:w="0" w:type="dxa"/>
            <w:right w:w="108" w:type="dxa"/>
          </w:tblCellMar>
        </w:tblPrEx>
        <w:trPr>
          <w:trHeight w:val="41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A2D20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FC88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080AC0C">
        <w:tblPrEx>
          <w:tblCellMar>
            <w:top w:w="0" w:type="dxa"/>
            <w:left w:w="108" w:type="dxa"/>
            <w:bottom w:w="0" w:type="dxa"/>
            <w:right w:w="108" w:type="dxa"/>
          </w:tblCellMar>
        </w:tblPrEx>
        <w:trPr>
          <w:trHeight w:val="8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0039E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FB2E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E99BF68">
        <w:tblPrEx>
          <w:tblCellMar>
            <w:top w:w="0" w:type="dxa"/>
            <w:left w:w="108" w:type="dxa"/>
            <w:bottom w:w="0" w:type="dxa"/>
            <w:right w:w="108" w:type="dxa"/>
          </w:tblCellMar>
        </w:tblPrEx>
        <w:trPr>
          <w:trHeight w:val="80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7A91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F053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CCC64D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0900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F381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9EDB29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1CF7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E4943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67AC04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B983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0D70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18F2D4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D215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7F3C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D20969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1022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476E8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6D79EA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2B37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C312A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1AC90C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3F41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92ABEA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6B2A1F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455CAD7">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446365C">
            <w:pPr>
              <w:widowControl/>
              <w:spacing w:line="400" w:lineRule="exact"/>
              <w:rPr>
                <w:rFonts w:ascii="Times New Roman" w:hAnsi="Times New Roman" w:eastAsia="宋体" w:cs="Times New Roman"/>
                <w:color w:val="000000"/>
                <w:sz w:val="22"/>
                <w:szCs w:val="22"/>
              </w:rPr>
            </w:pPr>
          </w:p>
        </w:tc>
      </w:tr>
      <w:tr w14:paraId="007174D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28AD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D85C12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165</w:t>
            </w:r>
          </w:p>
        </w:tc>
      </w:tr>
      <w:tr w14:paraId="0E179D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DA1F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CEFED5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35A7A0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8A7E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1D8088B">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对供水单位擅自停止营运的行政处罚</w:t>
            </w:r>
          </w:p>
        </w:tc>
      </w:tr>
      <w:tr w14:paraId="7FE4C7F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0B4F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C2C0C1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9CDFE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7F55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639898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0A776890">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95E07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512AEA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《四川省村镇供水条例》第三十四条</w:t>
            </w:r>
            <w:r>
              <w:rPr>
                <w:rFonts w:hint="eastAsia" w:ascii="方正仿宋_GBK" w:hAnsi="方正仿宋_GBK" w:eastAsia="方正仿宋_GBK" w:cs="方正仿宋_GBK"/>
                <w:color w:val="000000"/>
                <w:kern w:val="0"/>
                <w:szCs w:val="21"/>
              </w:rPr>
              <w:t>　已在营运的供水单位不得擅自停止营运。供水单位需退出营运的，应当提前三个月向县级水行政主管部门提出申请。供水单位退出营运的管理办法由省人民政府另行制定。</w:t>
            </w:r>
          </w:p>
        </w:tc>
      </w:tr>
      <w:tr w14:paraId="002EB5B4">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A03D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BAB299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第五十三条</w:t>
            </w:r>
            <w:r>
              <w:rPr>
                <w:rFonts w:hint="eastAsia" w:ascii="方正仿宋_GBK" w:hAnsi="方正仿宋_GBK" w:eastAsia="方正仿宋_GBK" w:cs="方正仿宋_GBK"/>
                <w:color w:val="000000"/>
                <w:kern w:val="0"/>
                <w:szCs w:val="21"/>
              </w:rPr>
              <w:t>　供水单位违反本条例第三十四条规定，供水单位擅自停止营运的，由县级以上地方人民政府水行政主管部门责令限期恢复营运，并对供水单位处一万元以上五万元以下罚款。</w:t>
            </w:r>
          </w:p>
        </w:tc>
      </w:tr>
      <w:tr w14:paraId="124D98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C767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1BB7804">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9B06E03">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FE47F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BC95B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61C1B8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730F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7D6AD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E0239DE">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A2BA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C9384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DC57D1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4738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FBDF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CDC32E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9E278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73A4F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A1F76E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E474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5185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6A598F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323D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9E1C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EF9B42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3988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2156F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38C8C9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9923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02A8B5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C5B1F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E24C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8FB6DB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206230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9E8F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C0952F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166</w:t>
            </w:r>
          </w:p>
        </w:tc>
      </w:tr>
      <w:tr w14:paraId="535022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ED83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F160F4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ACA69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D5D9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053B2C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对擅自开启公共消防栓的行政处罚</w:t>
            </w:r>
          </w:p>
        </w:tc>
      </w:tr>
      <w:tr w14:paraId="2F2D65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F17C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46697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4E388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0A98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88C913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19FBE3EC">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22A2C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0BD651A6">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《四川省村镇供水条例》第四十五条第二款</w:t>
            </w:r>
            <w:r>
              <w:rPr>
                <w:rFonts w:hint="eastAsia" w:ascii="方正仿宋_GBK" w:hAnsi="方正仿宋_GBK" w:eastAsia="方正仿宋_GBK" w:cs="方正仿宋_GBK"/>
                <w:color w:val="000000"/>
                <w:kern w:val="0"/>
                <w:szCs w:val="21"/>
              </w:rPr>
              <w:t>　公共消火栓实行专管专用制度，除训练演练、灭火救援用水外，任何单位和个人不得擅自动用。</w:t>
            </w:r>
            <w:r>
              <w:rPr>
                <w:rFonts w:ascii="Times New Roman" w:hAnsi="Times New Roman" w:eastAsia="宋体" w:cs="Times New Roman"/>
                <w:color w:val="000000"/>
                <w:kern w:val="0"/>
                <w:szCs w:val="21"/>
              </w:rPr>
              <w:t xml:space="preserve"> </w:t>
            </w:r>
          </w:p>
        </w:tc>
      </w:tr>
      <w:tr w14:paraId="1EFDEE25">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D10E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7CF011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第五十四条</w:t>
            </w:r>
            <w:r>
              <w:rPr>
                <w:rFonts w:hint="eastAsia" w:ascii="方正仿宋_GBK" w:hAnsi="方正仿宋_GBK" w:eastAsia="方正仿宋_GBK" w:cs="方正仿宋_GBK"/>
                <w:color w:val="000000"/>
                <w:kern w:val="0"/>
                <w:szCs w:val="21"/>
              </w:rPr>
              <w:t>　违反本条例第四十五条第二款规定，擅自开启公共消防栓的，由县级以上地方人民政府水行政主管部门对行为人处以五百元以上五千元以下罚款，并依法承担赔偿责任。</w:t>
            </w:r>
          </w:p>
        </w:tc>
      </w:tr>
      <w:tr w14:paraId="2996A1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19F1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6A18DDD">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302F13B6">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6C84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76D24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ABC17C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A1FD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1BB6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94B66A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5F61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E56AF0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FDED76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87C0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A1B7E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4002F6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9BBF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A6D6A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AC5C1A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C31C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6C8ED5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52FD38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4F1C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0FDF1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DC6FBF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1E19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AA03C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39E69CC">
        <w:tblPrEx>
          <w:tblCellMar>
            <w:top w:w="0" w:type="dxa"/>
            <w:left w:w="108" w:type="dxa"/>
            <w:bottom w:w="0" w:type="dxa"/>
            <w:right w:w="108" w:type="dxa"/>
          </w:tblCellMar>
        </w:tblPrEx>
        <w:trPr>
          <w:trHeight w:val="211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5DB3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F18AE3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57584B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3901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DAD936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4D765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1837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455AE64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167</w:t>
            </w:r>
          </w:p>
        </w:tc>
      </w:tr>
      <w:tr w14:paraId="3FADBB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32FF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02680A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56BE2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26E5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F414F5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对擅自砍伐护堤护岸林木的行政处罚</w:t>
            </w:r>
          </w:p>
        </w:tc>
      </w:tr>
      <w:tr w14:paraId="27E0150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B183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C4B69E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2D2990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6B09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C7E2D5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赋权（自然资源和规划局）</w:t>
            </w:r>
            <w:r>
              <w:rPr>
                <w:rFonts w:ascii="Times New Roman" w:hAnsi="Times New Roman" w:eastAsia="方正仿宋_GBK" w:cs="Times New Roman"/>
                <w:b/>
                <w:bCs/>
                <w:color w:val="000000"/>
                <w:kern w:val="0"/>
                <w:sz w:val="24"/>
              </w:rPr>
              <w:t xml:space="preserve">      </w:t>
            </w:r>
          </w:p>
        </w:tc>
      </w:tr>
      <w:tr w14:paraId="64D9822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6727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441BD9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《中华人民共和国河道管理条例》第四十四条第七项</w:t>
            </w:r>
            <w:r>
              <w:rPr>
                <w:rFonts w:hint="eastAsia" w:ascii="方正仿宋_GBK" w:hAnsi="方正仿宋_GBK" w:eastAsia="方正仿宋_GBK" w:cs="方正仿宋_GBK"/>
                <w:color w:val="000000"/>
                <w:kern w:val="0"/>
                <w:szCs w:val="21"/>
              </w:rPr>
              <w:t>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七）擅自砍伐护堤护岸林木的。</w:t>
            </w:r>
          </w:p>
        </w:tc>
      </w:tr>
      <w:tr w14:paraId="255710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2BF9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BE52497">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064C08D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7872C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201CB3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9B25AD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9A549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018F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B9DDDD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944C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AE41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7DEDF6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7F465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C480A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0533FC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078D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73B8C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172F2A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6E31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3EE3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2EDE27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B3E4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FC2DF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F0B232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724D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18602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E5362A2">
        <w:tblPrEx>
          <w:tblCellMar>
            <w:top w:w="0" w:type="dxa"/>
            <w:left w:w="108" w:type="dxa"/>
            <w:bottom w:w="0" w:type="dxa"/>
            <w:right w:w="108" w:type="dxa"/>
          </w:tblCellMar>
        </w:tblPrEx>
        <w:trPr>
          <w:trHeight w:val="22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2D73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BFD89D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475DC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CE26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2C8C51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91DB7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6F53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44B3178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168</w:t>
            </w:r>
          </w:p>
        </w:tc>
      </w:tr>
      <w:tr w14:paraId="56935B1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3915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CF6B6E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DB824EB">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DFDB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467026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对在堤防安全保护区内进行打井、钻探、爆破、挖筑鱼塘、采石、取土、建房、开渠等危害堤防安全的活动的行政处罚</w:t>
            </w:r>
          </w:p>
        </w:tc>
      </w:tr>
      <w:tr w14:paraId="165BD1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4468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105F1C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3ECD5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C963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A1503C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2884C6D2">
        <w:tblPrEx>
          <w:tblCellMar>
            <w:top w:w="0" w:type="dxa"/>
            <w:left w:w="108" w:type="dxa"/>
            <w:bottom w:w="0" w:type="dxa"/>
            <w:right w:w="108" w:type="dxa"/>
          </w:tblCellMar>
        </w:tblPrEx>
        <w:trPr>
          <w:trHeight w:val="217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9647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492B9C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《中华人民共和国河道管理条例》第四十五条第二项</w:t>
            </w:r>
            <w:r>
              <w:rPr>
                <w:rFonts w:hint="eastAsia" w:ascii="方正仿宋_GBK" w:hAnsi="方正仿宋_GBK" w:eastAsia="方正仿宋_GBK" w:cs="方正仿宋_GBK"/>
                <w:color w:val="000000"/>
                <w:kern w:val="0"/>
                <w:szCs w:val="21"/>
              </w:rPr>
              <w:t>　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事责任：（二）在堤防安全保护区内进行打井、钻探、爆破、挖筑鱼塘、采石、取土等危害堤防安全的活动的。</w:t>
            </w:r>
          </w:p>
        </w:tc>
      </w:tr>
      <w:tr w14:paraId="1649F2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C706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66C758F">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BC363B6">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A068E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707E32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C6BE4A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6E42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0FA8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319EB2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599E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5A9E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FB16FF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E774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444C9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A47BB0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2E21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C584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32649B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39373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AEB97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8556D2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EA33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9FD9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DA8F0E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6C20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FCA485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AD239D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BF25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3176C4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723F2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2C1B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AB27B9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D03A33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459A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0015424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169</w:t>
            </w:r>
          </w:p>
        </w:tc>
      </w:tr>
      <w:tr w14:paraId="590333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58E5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17353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7E4342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A6C3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7D028C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对擅自移动、损坏水利工程的界桩、公告牌的行政处罚</w:t>
            </w:r>
          </w:p>
        </w:tc>
      </w:tr>
      <w:tr w14:paraId="76FEBB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0783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20A814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71D21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CDD6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65B1B6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r>
              <w:rPr>
                <w:rFonts w:ascii="Times New Roman" w:hAnsi="Times New Roman" w:eastAsia="方正仿宋_GBK" w:cs="Times New Roman"/>
                <w:b/>
                <w:bCs/>
                <w:color w:val="000000"/>
                <w:kern w:val="0"/>
                <w:sz w:val="24"/>
              </w:rPr>
              <w:t xml:space="preserve">       </w:t>
            </w:r>
          </w:p>
        </w:tc>
      </w:tr>
      <w:tr w14:paraId="29EED5FE">
        <w:tblPrEx>
          <w:tblCellMar>
            <w:top w:w="0" w:type="dxa"/>
            <w:left w:w="108" w:type="dxa"/>
            <w:bottom w:w="0" w:type="dxa"/>
            <w:right w:w="108" w:type="dxa"/>
          </w:tblCellMar>
        </w:tblPrEx>
        <w:trPr>
          <w:trHeight w:val="16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36F5C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3FC51CB">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《四川省水利工程管理条例》第二十五条</w:t>
            </w:r>
            <w:r>
              <w:rPr>
                <w:rFonts w:hint="eastAsia" w:ascii="方正仿宋_GBK" w:hAnsi="方正仿宋_GBK" w:eastAsia="方正仿宋_GBK" w:cs="方正仿宋_GBK"/>
                <w:color w:val="000000"/>
                <w:kern w:val="0"/>
                <w:szCs w:val="21"/>
              </w:rPr>
              <w:t>　县级以上地方人民政府应当对本行政区域内水利工程划定管理范围和保护范围并向社会公告。任何单位和个人不得擅自移动、损坏设置的界桩、公告牌。水利工程应当在竣工验收合格两年内完成划界，确定工程所有权和使用权。</w:t>
            </w:r>
          </w:p>
        </w:tc>
      </w:tr>
      <w:tr w14:paraId="5E96D2C1">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7513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A496F59">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第五十条</w:t>
            </w:r>
            <w:r>
              <w:rPr>
                <w:rFonts w:hint="eastAsia" w:ascii="方正仿宋_GBK" w:hAnsi="方正仿宋_GBK" w:eastAsia="方正仿宋_GBK" w:cs="方正仿宋_GBK"/>
                <w:color w:val="000000"/>
                <w:kern w:val="0"/>
                <w:szCs w:val="21"/>
              </w:rPr>
              <w:t>　违反本条例第二十五条规定，擅自移动、损坏水利工程的界桩、公告牌的，由水行政主管部门责令改正，可处五百元以上二千元以下的罚款。</w:t>
            </w:r>
          </w:p>
        </w:tc>
      </w:tr>
      <w:tr w14:paraId="15BA1B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3FC8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BB51A1A">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7BA1E4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8065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52595E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DB8B41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A892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5CB82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2DAC54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FBE5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2083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A934B0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0B2A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D0AC5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C52399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2882B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CFA9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71C3B7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9440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03B20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CC7AA3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5EA8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32105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B3E39C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C17D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48174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6E3F82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E868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8314A5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AD55E6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49E3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4ED6EA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B36CA3C">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4E98F38">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B317FC3">
            <w:pPr>
              <w:widowControl/>
              <w:spacing w:line="400" w:lineRule="exact"/>
              <w:rPr>
                <w:rFonts w:ascii="Times New Roman" w:hAnsi="Times New Roman" w:eastAsia="宋体" w:cs="Times New Roman"/>
                <w:color w:val="000000"/>
                <w:sz w:val="22"/>
                <w:szCs w:val="22"/>
              </w:rPr>
            </w:pPr>
          </w:p>
        </w:tc>
      </w:tr>
      <w:tr w14:paraId="28415CB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FA6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ADC847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170</w:t>
            </w:r>
          </w:p>
        </w:tc>
      </w:tr>
      <w:tr w14:paraId="1FB4E7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B7385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218338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CCCFE10">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C1DF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7EDDD5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对农业投入品生产者、销售者、使用者未按照规定及时回收肥料等农业投入品的包装废弃物或者农用薄膜，或者未按照规定及时回收农药包装废弃物交由专门的机构或者组织进行无害化处理的行政处罚</w:t>
            </w:r>
          </w:p>
        </w:tc>
      </w:tr>
      <w:tr w14:paraId="1C3093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90B8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C31748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2ADAB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5598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B33556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8703D99">
        <w:tblPrEx>
          <w:tblCellMar>
            <w:top w:w="0" w:type="dxa"/>
            <w:left w:w="108" w:type="dxa"/>
            <w:bottom w:w="0" w:type="dxa"/>
            <w:right w:w="108" w:type="dxa"/>
          </w:tblCellMar>
        </w:tblPrEx>
        <w:trPr>
          <w:trHeight w:val="163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18BA4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032B4CE7">
            <w:pPr>
              <w:widowControl/>
              <w:spacing w:line="36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《中华人民共和国土壤污染防治法》第八十八条</w:t>
            </w:r>
            <w:r>
              <w:rPr>
                <w:rFonts w:hint="eastAsia" w:ascii="方正仿宋_GBK" w:hAnsi="方正仿宋_GBK" w:eastAsia="方正仿宋_GBK" w:cs="方正仿宋_GBK"/>
                <w:color w:val="000000"/>
                <w:kern w:val="0"/>
                <w:szCs w:val="21"/>
              </w:rPr>
              <w:t>　违反本法规定，农业投入品生产者、销售者、使用者未按照规定及时回收肥料等农业投入品的包装废弃物或者农用薄膜，或者未按照规定及时回收农药包装废弃物交由专门的机构或者组织进行无害化处理的，由地方人民政府农业农村主管部门责令改正，处一万元以上十万元以下的罚款；农业投入品使用者为个人的，可以处二百元以上二千元以下的罚款。</w:t>
            </w:r>
          </w:p>
        </w:tc>
      </w:tr>
      <w:tr w14:paraId="0FC1633F">
        <w:tblPrEx>
          <w:tblCellMar>
            <w:top w:w="0" w:type="dxa"/>
            <w:left w:w="108" w:type="dxa"/>
            <w:bottom w:w="0" w:type="dxa"/>
            <w:right w:w="108" w:type="dxa"/>
          </w:tblCellMar>
        </w:tblPrEx>
        <w:trPr>
          <w:trHeight w:val="9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9BBA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4C75077F">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《农药包装废弃物回收处理管理办法》第十九条</w:t>
            </w:r>
            <w:r>
              <w:rPr>
                <w:rFonts w:hint="eastAsia" w:ascii="方正仿宋_GBK" w:hAnsi="方正仿宋_GBK" w:eastAsia="方正仿宋_GBK" w:cs="方正仿宋_GBK"/>
                <w:color w:val="000000"/>
                <w:kern w:val="0"/>
                <w:szCs w:val="21"/>
              </w:rPr>
              <w:t>　农药生产者、经营者、使用者未按规定履行农药包装废弃物回收处理义务的，由地方人民政府农业农村主管部门按照《中华人民共和国土壤污染防治法》第八十八条规定予以处罚。</w:t>
            </w:r>
          </w:p>
        </w:tc>
      </w:tr>
      <w:tr w14:paraId="54560A4A">
        <w:tblPrEx>
          <w:tblCellMar>
            <w:top w:w="0" w:type="dxa"/>
            <w:left w:w="108" w:type="dxa"/>
            <w:bottom w:w="0" w:type="dxa"/>
            <w:right w:w="108" w:type="dxa"/>
          </w:tblCellMar>
        </w:tblPrEx>
        <w:trPr>
          <w:trHeight w:val="30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4784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BD5C64A">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3.</w:t>
            </w:r>
            <w:r>
              <w:rPr>
                <w:rFonts w:hint="eastAsia" w:ascii="方正仿宋_GBK" w:hAnsi="方正仿宋_GBK" w:eastAsia="方正仿宋_GBK" w:cs="方正仿宋_GBK"/>
                <w:b/>
                <w:bCs/>
                <w:color w:val="000000"/>
                <w:kern w:val="0"/>
                <w:szCs w:val="21"/>
              </w:rPr>
              <w:t>《农用薄膜管理办法》第二十四条</w:t>
            </w:r>
            <w:r>
              <w:rPr>
                <w:rFonts w:hint="eastAsia" w:ascii="方正仿宋_GBK" w:hAnsi="方正仿宋_GBK" w:eastAsia="方正仿宋_GBK" w:cs="方正仿宋_GBK"/>
                <w:color w:val="000000"/>
                <w:kern w:val="0"/>
                <w:szCs w:val="21"/>
              </w:rPr>
              <w:t>　农用薄膜生产者、销售者、使用者未按照规定回收农用薄膜的，依照《中华人民共和国土壤污染防治法》第八十八条规定处罚。</w:t>
            </w:r>
          </w:p>
        </w:tc>
      </w:tr>
      <w:tr w14:paraId="3014C25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D001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679546F">
            <w:pPr>
              <w:widowControl/>
              <w:spacing w:line="36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3DDE7AD3">
        <w:tblPrEx>
          <w:tblCellMar>
            <w:top w:w="0" w:type="dxa"/>
            <w:left w:w="108" w:type="dxa"/>
            <w:bottom w:w="0" w:type="dxa"/>
            <w:right w:w="108" w:type="dxa"/>
          </w:tblCellMar>
        </w:tblPrEx>
        <w:trPr>
          <w:trHeight w:val="35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A8DC8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9B8DA8D">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40E7D7E">
        <w:tblPrEx>
          <w:tblCellMar>
            <w:top w:w="0" w:type="dxa"/>
            <w:left w:w="108" w:type="dxa"/>
            <w:bottom w:w="0" w:type="dxa"/>
            <w:right w:w="108" w:type="dxa"/>
          </w:tblCellMar>
        </w:tblPrEx>
        <w:trPr>
          <w:trHeight w:val="7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B241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6942E9">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B6A3FC0">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0662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BA4DD1">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4F49AF4">
        <w:tblPrEx>
          <w:tblCellMar>
            <w:top w:w="0" w:type="dxa"/>
            <w:left w:w="108" w:type="dxa"/>
            <w:bottom w:w="0" w:type="dxa"/>
            <w:right w:w="108" w:type="dxa"/>
          </w:tblCellMar>
        </w:tblPrEx>
        <w:trPr>
          <w:trHeight w:val="57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2B65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C85039">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7518FD0">
        <w:tblPrEx>
          <w:tblCellMar>
            <w:top w:w="0" w:type="dxa"/>
            <w:left w:w="108" w:type="dxa"/>
            <w:bottom w:w="0" w:type="dxa"/>
            <w:right w:w="108" w:type="dxa"/>
          </w:tblCellMar>
        </w:tblPrEx>
        <w:trPr>
          <w:trHeight w:val="6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ACD5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024A00">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03D887E">
        <w:tblPrEx>
          <w:tblCellMar>
            <w:top w:w="0" w:type="dxa"/>
            <w:left w:w="108" w:type="dxa"/>
            <w:bottom w:w="0" w:type="dxa"/>
            <w:right w:w="108" w:type="dxa"/>
          </w:tblCellMar>
        </w:tblPrEx>
        <w:trPr>
          <w:trHeight w:val="2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CF91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E1BCEE">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BD36FCA">
        <w:tblPrEx>
          <w:tblCellMar>
            <w:top w:w="0" w:type="dxa"/>
            <w:left w:w="108" w:type="dxa"/>
            <w:bottom w:w="0" w:type="dxa"/>
            <w:right w:w="108" w:type="dxa"/>
          </w:tblCellMar>
        </w:tblPrEx>
        <w:trPr>
          <w:trHeight w:val="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0F8A5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40B773">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59260C8">
        <w:tblPrEx>
          <w:tblCellMar>
            <w:top w:w="0" w:type="dxa"/>
            <w:left w:w="108" w:type="dxa"/>
            <w:bottom w:w="0" w:type="dxa"/>
            <w:right w:w="108" w:type="dxa"/>
          </w:tblCellMar>
        </w:tblPrEx>
        <w:trPr>
          <w:trHeight w:val="3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DEDF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5D2206">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965498F">
        <w:tblPrEx>
          <w:tblCellMar>
            <w:top w:w="0" w:type="dxa"/>
            <w:left w:w="108" w:type="dxa"/>
            <w:bottom w:w="0" w:type="dxa"/>
            <w:right w:w="108" w:type="dxa"/>
          </w:tblCellMar>
        </w:tblPrEx>
        <w:trPr>
          <w:trHeight w:val="1609"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8095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39CC96E">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19483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4571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4ED948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74B51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A82D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5BE0DD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171</w:t>
            </w:r>
          </w:p>
        </w:tc>
      </w:tr>
      <w:tr w14:paraId="2922E9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0AB5C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A5C588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629BB59">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F62A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4F8EA4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对农药经营者和农药包装废弃物回收站（点）未按规定建立农药包装废弃物回收台账的行政处罚</w:t>
            </w:r>
          </w:p>
        </w:tc>
      </w:tr>
      <w:tr w14:paraId="6BD187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853C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81065F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09A90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505C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714BA7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w:t>
            </w:r>
            <w:r>
              <w:rPr>
                <w:rFonts w:hint="eastAsia" w:ascii="方正仿宋_GBK" w:hAnsi="方正仿宋_GBK" w:eastAsia="方正仿宋_GBK" w:cs="方正仿宋_GBK"/>
                <w:b/>
                <w:bCs/>
                <w:color w:val="000000"/>
                <w:kern w:val="0"/>
                <w:sz w:val="24"/>
                <w:lang w:eastAsia="zh-CN"/>
              </w:rPr>
              <w:t>局</w:t>
            </w:r>
            <w:r>
              <w:rPr>
                <w:rFonts w:hint="eastAsia" w:ascii="方正仿宋_GBK" w:hAnsi="方正仿宋_GBK" w:eastAsia="方正仿宋_GBK" w:cs="方正仿宋_GBK"/>
                <w:b/>
                <w:bCs/>
                <w:color w:val="000000"/>
                <w:kern w:val="0"/>
                <w:sz w:val="24"/>
              </w:rPr>
              <w:t>）</w:t>
            </w:r>
            <w:r>
              <w:rPr>
                <w:rFonts w:ascii="Times New Roman" w:hAnsi="Times New Roman" w:eastAsia="方正仿宋_GBK" w:cs="Times New Roman"/>
                <w:b/>
                <w:bCs/>
                <w:color w:val="000000"/>
                <w:kern w:val="0"/>
                <w:sz w:val="24"/>
              </w:rPr>
              <w:t xml:space="preserve">       </w:t>
            </w:r>
          </w:p>
        </w:tc>
      </w:tr>
      <w:tr w14:paraId="1D294AE7">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8821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CDA3156">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《农药包装废弃物回收处理管理办法》第二十一条</w:t>
            </w:r>
            <w:r>
              <w:rPr>
                <w:rFonts w:hint="eastAsia" w:ascii="方正仿宋_GBK" w:hAnsi="方正仿宋_GBK" w:eastAsia="方正仿宋_GBK" w:cs="方正仿宋_GBK"/>
                <w:color w:val="000000"/>
                <w:kern w:val="0"/>
                <w:szCs w:val="21"/>
              </w:rPr>
              <w:t>　农药经营者和农药包装废弃物回收站（点）未按规定建立农药包装废弃物回收台账的，由地方人民政府农业农村主管部门责令改正；拒不改正或者情节严重的，可处二千元以上二万元以下罚款。</w:t>
            </w:r>
          </w:p>
        </w:tc>
      </w:tr>
      <w:tr w14:paraId="7A8ABB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6665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6B55413">
            <w:pPr>
              <w:widowControl/>
              <w:spacing w:line="40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70328BA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9474B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1ADE8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16D505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1D78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63E8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A73648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9084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A93F3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D2C50C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64187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9E5F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2AB817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3129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A96A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3B796A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8CDE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333F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401B6B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6B960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64379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A4E73D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50D2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705FB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620637D">
        <w:tblPrEx>
          <w:tblCellMar>
            <w:top w:w="0" w:type="dxa"/>
            <w:left w:w="108" w:type="dxa"/>
            <w:bottom w:w="0" w:type="dxa"/>
            <w:right w:w="108" w:type="dxa"/>
          </w:tblCellMar>
        </w:tblPrEx>
        <w:trPr>
          <w:trHeight w:val="246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E533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D88F3A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2F643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9B15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B3B1B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2D32E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E745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71C5FCA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172</w:t>
            </w:r>
          </w:p>
        </w:tc>
      </w:tr>
      <w:tr w14:paraId="311B7D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DE04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BEC3C8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E8864BE">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7512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045380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对侵占、损毁、拆除、擅自移动农作物病虫害监测设施设备或者以其他方式妨害农作物病虫害监测设施设备正常运行的行政处罚</w:t>
            </w:r>
          </w:p>
        </w:tc>
      </w:tr>
      <w:tr w14:paraId="0BF24EE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FF92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0B1A66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C29DC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5B88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BA2531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F06571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CDB9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4887FD7">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《农作物病虫害防治条例》第四十条</w:t>
            </w:r>
            <w:r>
              <w:rPr>
                <w:rFonts w:hint="eastAsia" w:ascii="方正仿宋_GBK" w:hAnsi="方正仿宋_GBK" w:eastAsia="方正仿宋_GBK" w:cs="方正仿宋_GBK"/>
                <w:color w:val="000000"/>
                <w:kern w:val="0"/>
                <w:szCs w:val="21"/>
              </w:rPr>
              <w:t>　违反本条例规定，侵占、损毁、拆除、擅自移动农作物病虫害监测设施设备或者以其他方式妨害农作物病虫害监测设施设备正常运行的，由县级以上人民政府农业农村主管部门责令停止违法行为，限期恢复原状或者采取其他补救措施，可以处</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万元以下罚款；造成损失的，依法承担赔偿责任；构成犯罪的，依法追究刑事责任。</w:t>
            </w:r>
          </w:p>
        </w:tc>
      </w:tr>
      <w:tr w14:paraId="24281A7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53D2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033CCCE">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00DD42F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0A6E9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C697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D8CF12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CFEA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6D69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04AD8EE">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5FA1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651B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81E37D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F231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27EB4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95CA34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39D8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2F25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2DE081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29D3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5FD1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3F9446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A1D0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CC604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BBFC4F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EFAA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BE0DE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5B90B3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A58D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23041E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674F5A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CB4F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297B1F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B654234">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78538A8">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024DBC4E">
            <w:pPr>
              <w:widowControl/>
              <w:spacing w:line="400" w:lineRule="exact"/>
              <w:rPr>
                <w:rFonts w:ascii="Times New Roman" w:hAnsi="Times New Roman" w:eastAsia="宋体" w:cs="Times New Roman"/>
                <w:color w:val="000000"/>
                <w:sz w:val="22"/>
                <w:szCs w:val="22"/>
              </w:rPr>
            </w:pPr>
          </w:p>
        </w:tc>
      </w:tr>
      <w:tr w14:paraId="5365050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29C8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F6667F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173</w:t>
            </w:r>
          </w:p>
        </w:tc>
      </w:tr>
      <w:tr w14:paraId="6F365B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F9F1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6C1D36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F7D7D12">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F848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9A9D191">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对在地表水饮用水水源二级保护区内违反规定使用化肥行为的行政处罚</w:t>
            </w:r>
          </w:p>
        </w:tc>
      </w:tr>
      <w:tr w14:paraId="396813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72D2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64BBC8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5381F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5422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CBDE04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6E3ED2F">
        <w:tblPrEx>
          <w:tblCellMar>
            <w:top w:w="0" w:type="dxa"/>
            <w:left w:w="108" w:type="dxa"/>
            <w:bottom w:w="0" w:type="dxa"/>
            <w:right w:w="108" w:type="dxa"/>
          </w:tblCellMar>
        </w:tblPrEx>
        <w:trPr>
          <w:trHeight w:val="101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DD195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8BEDA07">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《四川省饮用水水源保护管理条例》第十八条第四项</w:t>
            </w:r>
            <w:r>
              <w:rPr>
                <w:rFonts w:hint="eastAsia" w:ascii="方正仿宋_GBK" w:hAnsi="方正仿宋_GBK" w:eastAsia="方正仿宋_GBK" w:cs="方正仿宋_GBK"/>
                <w:color w:val="000000"/>
                <w:kern w:val="0"/>
                <w:szCs w:val="21"/>
              </w:rPr>
              <w:t>　地表水饮用水水源二级保护区内，除遵守本条例第十七条规定外，还应当遵守下列规定：（四）禁止使用农药；禁止丢弃农药、农药包装物或者清洗施药器械；限制使用化肥。</w:t>
            </w:r>
          </w:p>
        </w:tc>
      </w:tr>
      <w:tr w14:paraId="601AB0C4">
        <w:tblPrEx>
          <w:tblCellMar>
            <w:top w:w="0" w:type="dxa"/>
            <w:left w:w="108" w:type="dxa"/>
            <w:bottom w:w="0" w:type="dxa"/>
            <w:right w:w="108" w:type="dxa"/>
          </w:tblCellMar>
        </w:tblPrEx>
        <w:trPr>
          <w:trHeight w:val="14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6C5E2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DE6E00B">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第四十条第三款</w:t>
            </w:r>
            <w:r>
              <w:rPr>
                <w:rFonts w:hint="eastAsia" w:ascii="方正仿宋_GBK" w:hAnsi="方正仿宋_GBK" w:eastAsia="方正仿宋_GBK" w:cs="方正仿宋_GBK"/>
                <w:color w:val="000000"/>
                <w:kern w:val="0"/>
                <w:szCs w:val="21"/>
              </w:rPr>
              <w:t>　违反本条例第十八条第四项，使用化肥的，由县级以上地方人民政府农业农村主管部门责令改正；情节严重的，处五千元以上二万元以下的罚款。违反本条例第十九条第二项规定，使用化肥的，由县级以上地方人民政府农业农村主管部门责令改正，处一万元以上五万元以下的罚款。</w:t>
            </w:r>
          </w:p>
        </w:tc>
      </w:tr>
      <w:tr w14:paraId="3A3E16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DFA3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589F6D7">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3B1CF85A">
        <w:tblPrEx>
          <w:tblCellMar>
            <w:top w:w="0" w:type="dxa"/>
            <w:left w:w="108" w:type="dxa"/>
            <w:bottom w:w="0" w:type="dxa"/>
            <w:right w:w="108" w:type="dxa"/>
          </w:tblCellMar>
        </w:tblPrEx>
        <w:trPr>
          <w:trHeight w:val="41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B2B5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DC0C1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D4AFCF1">
        <w:tblPrEx>
          <w:tblCellMar>
            <w:top w:w="0" w:type="dxa"/>
            <w:left w:w="108" w:type="dxa"/>
            <w:bottom w:w="0" w:type="dxa"/>
            <w:right w:w="108" w:type="dxa"/>
          </w:tblCellMar>
        </w:tblPrEx>
        <w:trPr>
          <w:trHeight w:val="7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4605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6AC3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831F9F6">
        <w:tblPrEx>
          <w:tblCellMar>
            <w:top w:w="0" w:type="dxa"/>
            <w:left w:w="108" w:type="dxa"/>
            <w:bottom w:w="0" w:type="dxa"/>
            <w:right w:w="108" w:type="dxa"/>
          </w:tblCellMar>
        </w:tblPrEx>
        <w:trPr>
          <w:trHeight w:val="7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88148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8BEA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8B4F6DC">
        <w:tblPrEx>
          <w:tblCellMar>
            <w:top w:w="0" w:type="dxa"/>
            <w:left w:w="108" w:type="dxa"/>
            <w:bottom w:w="0" w:type="dxa"/>
            <w:right w:w="108" w:type="dxa"/>
          </w:tblCellMar>
        </w:tblPrEx>
        <w:trPr>
          <w:trHeight w:val="6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B030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1C85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95DA94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846B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161A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6E38D5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A019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9CB6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5B26BC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07E84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7AF9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BA4980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520B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C3CED7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62F7144">
        <w:tblPrEx>
          <w:tblCellMar>
            <w:top w:w="0" w:type="dxa"/>
            <w:left w:w="108" w:type="dxa"/>
            <w:bottom w:w="0" w:type="dxa"/>
            <w:right w:w="108" w:type="dxa"/>
          </w:tblCellMar>
        </w:tblPrEx>
        <w:trPr>
          <w:trHeight w:val="156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B9FC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9B6C5E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8630FB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2DB3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119828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12C0B6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F0A5A5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92D4B17">
            <w:pPr>
              <w:widowControl/>
              <w:spacing w:line="400" w:lineRule="exact"/>
              <w:rPr>
                <w:rFonts w:ascii="Times New Roman" w:hAnsi="Times New Roman" w:eastAsia="宋体" w:cs="Times New Roman"/>
                <w:color w:val="000000"/>
                <w:sz w:val="22"/>
                <w:szCs w:val="22"/>
              </w:rPr>
            </w:pPr>
          </w:p>
        </w:tc>
      </w:tr>
      <w:tr w14:paraId="1C6E478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99500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3E3BA6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174</w:t>
            </w:r>
          </w:p>
        </w:tc>
      </w:tr>
      <w:tr w14:paraId="75D02F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F875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B2A704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A735251">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5320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C844BC8">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对在地表水饮用水水源保护一级保护区内使用化肥行为的行政处罚</w:t>
            </w:r>
          </w:p>
        </w:tc>
      </w:tr>
      <w:tr w14:paraId="0EF783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7672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A5AB47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7A9AB0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317B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5C1D7DD">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53996046">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F7ED4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04E0FB0D">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《四川省饮用水水源保护管理条例》第十九条第二项</w:t>
            </w:r>
            <w:r>
              <w:rPr>
                <w:rFonts w:hint="eastAsia" w:ascii="方正仿宋_GBK" w:hAnsi="方正仿宋_GBK" w:eastAsia="方正仿宋_GBK" w:cs="方正仿宋_GBK"/>
                <w:color w:val="000000"/>
                <w:kern w:val="0"/>
                <w:szCs w:val="21"/>
              </w:rPr>
              <w:t>　地表水饮用水水源一级保护区内，除遵守本条例第十七条和第十八条规定外，还应当遵守下列规定：（二）禁止使用化肥。</w:t>
            </w:r>
          </w:p>
        </w:tc>
      </w:tr>
      <w:tr w14:paraId="672E2403">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A36BA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91D1203">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第四十条第三款</w:t>
            </w:r>
            <w:r>
              <w:rPr>
                <w:rFonts w:hint="eastAsia" w:ascii="方正仿宋_GBK" w:hAnsi="方正仿宋_GBK" w:eastAsia="方正仿宋_GBK" w:cs="方正仿宋_GBK"/>
                <w:color w:val="000000"/>
                <w:kern w:val="0"/>
                <w:szCs w:val="21"/>
              </w:rPr>
              <w:t>　违反本条例第十八条第四项，使用化肥的，由县级以上地方人民政府农业农村主管部门责令改正；情节严重的，处五千元以上二万元以下的罚款。违反本条例第十九条第二项规定，使用化肥的，由县级以上地方人民政府农业农村主管部门责令改正，处一万元以上五万元以下的罚款。</w:t>
            </w:r>
          </w:p>
        </w:tc>
      </w:tr>
      <w:tr w14:paraId="0904DF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F2F8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CC52564">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7B97B4E0">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4FBD9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2D75C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E5D9DB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705A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6498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21CEE03">
        <w:tblPrEx>
          <w:tblCellMar>
            <w:top w:w="0" w:type="dxa"/>
            <w:left w:w="108" w:type="dxa"/>
            <w:bottom w:w="0" w:type="dxa"/>
            <w:right w:w="108" w:type="dxa"/>
          </w:tblCellMar>
        </w:tblPrEx>
        <w:trPr>
          <w:trHeight w:val="9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15CA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B5FD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6B8309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64BC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F947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23789B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2085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9D32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865D61C">
        <w:tblPrEx>
          <w:tblCellMar>
            <w:top w:w="0" w:type="dxa"/>
            <w:left w:w="108" w:type="dxa"/>
            <w:bottom w:w="0" w:type="dxa"/>
            <w:right w:w="108" w:type="dxa"/>
          </w:tblCellMar>
        </w:tblPrEx>
        <w:trPr>
          <w:trHeight w:val="24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3FF5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D80E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F7F0C5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C979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A32A9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619DAFD">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DF9F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E64AB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3A5AC03">
        <w:tblPrEx>
          <w:tblCellMar>
            <w:top w:w="0" w:type="dxa"/>
            <w:left w:w="108" w:type="dxa"/>
            <w:bottom w:w="0" w:type="dxa"/>
            <w:right w:w="108" w:type="dxa"/>
          </w:tblCellMar>
        </w:tblPrEx>
        <w:trPr>
          <w:trHeight w:val="138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BF21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49ABF3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8189AB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46D4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37DC6D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1AC7F6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DDF9FD0">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9A8A867">
            <w:pPr>
              <w:widowControl/>
              <w:spacing w:line="400" w:lineRule="exact"/>
              <w:rPr>
                <w:rFonts w:ascii="Times New Roman" w:hAnsi="Times New Roman" w:eastAsia="宋体" w:cs="Times New Roman"/>
                <w:color w:val="000000"/>
                <w:sz w:val="22"/>
                <w:szCs w:val="22"/>
              </w:rPr>
            </w:pPr>
          </w:p>
        </w:tc>
      </w:tr>
      <w:tr w14:paraId="5050CEA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C6E2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F6DBE3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175</w:t>
            </w:r>
          </w:p>
        </w:tc>
      </w:tr>
      <w:tr w14:paraId="33B0C2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591A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D7A617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EA8046D">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07C5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9341FD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对未按规定建立、保存或者伪造农产品生产记录的行政处罚</w:t>
            </w:r>
          </w:p>
        </w:tc>
      </w:tr>
      <w:tr w14:paraId="75DB613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5180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807FDF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334D4B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9858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4618890">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BCD2E16">
        <w:tblPrEx>
          <w:tblCellMar>
            <w:top w:w="0" w:type="dxa"/>
            <w:left w:w="108" w:type="dxa"/>
            <w:bottom w:w="0" w:type="dxa"/>
            <w:right w:w="108" w:type="dxa"/>
          </w:tblCellMar>
        </w:tblPrEx>
        <w:trPr>
          <w:trHeight w:val="101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665E3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07698DBB">
            <w:pPr>
              <w:widowControl/>
              <w:spacing w:line="36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《中华人民共和国农产品质量安全法》第四十七条</w:t>
            </w:r>
            <w:r>
              <w:rPr>
                <w:rFonts w:hint="eastAsia" w:ascii="方正仿宋_GBK" w:hAnsi="方正仿宋_GBK" w:eastAsia="方正仿宋_GBK" w:cs="方正仿宋_GBK"/>
                <w:color w:val="000000"/>
                <w:kern w:val="0"/>
                <w:szCs w:val="21"/>
              </w:rPr>
              <w:t>　农产品生产企业、农民专业合作经济组织未建立或者未按照规定保存农产品生产记录的，或者伪造农产品生产记录的，责令限期改正；逾期不改正的，可以处二千元以下罚款。</w:t>
            </w:r>
          </w:p>
        </w:tc>
      </w:tr>
      <w:tr w14:paraId="39A13C2C">
        <w:tblPrEx>
          <w:tblCellMar>
            <w:top w:w="0" w:type="dxa"/>
            <w:left w:w="108" w:type="dxa"/>
            <w:bottom w:w="0" w:type="dxa"/>
            <w:right w:w="108" w:type="dxa"/>
          </w:tblCellMar>
        </w:tblPrEx>
        <w:trPr>
          <w:trHeight w:val="9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5E4E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676E3E40">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第五十二条第一款</w:t>
            </w:r>
            <w:r>
              <w:rPr>
                <w:rFonts w:hint="eastAsia" w:ascii="方正仿宋_GBK" w:hAnsi="方正仿宋_GBK" w:eastAsia="方正仿宋_GBK" w:cs="方正仿宋_GBK"/>
                <w:color w:val="000000"/>
                <w:kern w:val="0"/>
                <w:szCs w:val="21"/>
              </w:rPr>
              <w:t>　本法第四十四条，第四十七条至第四十九条，第五十条第一款、第四款和第五十一条规定的处理、处罚，由县级以上人民政府农业行政主管部门决定；第五十条第二款、第三款规定的处理、处罚，由市场监督管理部门决定。</w:t>
            </w:r>
          </w:p>
        </w:tc>
      </w:tr>
      <w:tr w14:paraId="6B05955E">
        <w:tblPrEx>
          <w:tblCellMar>
            <w:top w:w="0" w:type="dxa"/>
            <w:left w:w="108" w:type="dxa"/>
            <w:bottom w:w="0" w:type="dxa"/>
            <w:right w:w="108" w:type="dxa"/>
          </w:tblCellMar>
        </w:tblPrEx>
        <w:trPr>
          <w:trHeight w:val="19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38BF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4CE38AAA">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《四川省〈中华人民共和国农产品质量安全法〉实施办法》第二十一条</w:t>
            </w:r>
            <w:r>
              <w:rPr>
                <w:rFonts w:hint="eastAsia" w:ascii="方正仿宋_GBK" w:hAnsi="方正仿宋_GBK" w:eastAsia="方正仿宋_GBK" w:cs="方正仿宋_GBK"/>
                <w:color w:val="000000"/>
                <w:kern w:val="0"/>
                <w:szCs w:val="21"/>
              </w:rPr>
              <w:t>　农产品生产企业、农民专业合作经济组织应当建立农产品生产记录，如实记载下列内容：（一）使用农业投入品的名称、生产企业、采购地点、购入数量、产品批准文号、用法、用量、使用日期、停用日期、休药期、间隔期；（二）动物疫病、植物病虫草害发生和防治情况；（三）收获、屠宰、捕捞的日期。农产品生产记录应当保存二年。禁止伪造农产品生产记录。</w:t>
            </w:r>
          </w:p>
        </w:tc>
      </w:tr>
      <w:tr w14:paraId="72A92748">
        <w:tblPrEx>
          <w:tblCellMar>
            <w:top w:w="0" w:type="dxa"/>
            <w:left w:w="108" w:type="dxa"/>
            <w:bottom w:w="0" w:type="dxa"/>
            <w:right w:w="108" w:type="dxa"/>
          </w:tblCellMar>
        </w:tblPrEx>
        <w:trPr>
          <w:trHeight w:val="62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968D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8967981">
            <w:pPr>
              <w:widowControl/>
              <w:spacing w:line="36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第四十三条</w:t>
            </w:r>
            <w:r>
              <w:rPr>
                <w:rFonts w:hint="eastAsia" w:ascii="方正仿宋_GBK" w:hAnsi="方正仿宋_GBK" w:eastAsia="方正仿宋_GBK" w:cs="方正仿宋_GBK"/>
                <w:color w:val="000000"/>
                <w:kern w:val="0"/>
                <w:szCs w:val="21"/>
              </w:rPr>
              <w:t>　违反本办法第二十一条规定的，由县级以上地方人民政府农业行政主管部门责令限期改正；逾期不改正的，处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元以下罚款。</w:t>
            </w:r>
          </w:p>
        </w:tc>
      </w:tr>
      <w:tr w14:paraId="059460B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51C4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5AA62B0">
            <w:pPr>
              <w:widowControl/>
              <w:spacing w:line="36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1D8F9FF8">
        <w:tblPrEx>
          <w:tblCellMar>
            <w:top w:w="0" w:type="dxa"/>
            <w:left w:w="108" w:type="dxa"/>
            <w:bottom w:w="0" w:type="dxa"/>
            <w:right w:w="108" w:type="dxa"/>
          </w:tblCellMar>
        </w:tblPrEx>
        <w:trPr>
          <w:trHeight w:val="32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4A27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6748142">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83B98B1">
        <w:tblPrEx>
          <w:tblCellMar>
            <w:top w:w="0" w:type="dxa"/>
            <w:left w:w="108" w:type="dxa"/>
            <w:bottom w:w="0" w:type="dxa"/>
            <w:right w:w="108" w:type="dxa"/>
          </w:tblCellMar>
        </w:tblPrEx>
        <w:trPr>
          <w:trHeight w:val="6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E14D7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9BDD31">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FF1F7A8">
        <w:tblPrEx>
          <w:tblCellMar>
            <w:top w:w="0" w:type="dxa"/>
            <w:left w:w="108" w:type="dxa"/>
            <w:bottom w:w="0" w:type="dxa"/>
            <w:right w:w="108" w:type="dxa"/>
          </w:tblCellMar>
        </w:tblPrEx>
        <w:trPr>
          <w:trHeight w:val="6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90689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7D66573">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E5E3148">
        <w:tblPrEx>
          <w:tblCellMar>
            <w:top w:w="0" w:type="dxa"/>
            <w:left w:w="108" w:type="dxa"/>
            <w:bottom w:w="0" w:type="dxa"/>
            <w:right w:w="108" w:type="dxa"/>
          </w:tblCellMar>
        </w:tblPrEx>
        <w:trPr>
          <w:trHeight w:val="53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FA73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DB7662">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C27B6E2">
        <w:tblPrEx>
          <w:tblCellMar>
            <w:top w:w="0" w:type="dxa"/>
            <w:left w:w="108" w:type="dxa"/>
            <w:bottom w:w="0" w:type="dxa"/>
            <w:right w:w="108" w:type="dxa"/>
          </w:tblCellMar>
        </w:tblPrEx>
        <w:trPr>
          <w:trHeight w:val="50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6DE8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05ABD0">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5C14A72">
        <w:tblPrEx>
          <w:tblCellMar>
            <w:top w:w="0" w:type="dxa"/>
            <w:left w:w="108" w:type="dxa"/>
            <w:bottom w:w="0" w:type="dxa"/>
            <w:right w:w="108" w:type="dxa"/>
          </w:tblCellMar>
        </w:tblPrEx>
        <w:trPr>
          <w:trHeight w:val="2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0C576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18133F">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1FA1FCB">
        <w:tblPrEx>
          <w:tblCellMar>
            <w:top w:w="0" w:type="dxa"/>
            <w:left w:w="108" w:type="dxa"/>
            <w:bottom w:w="0" w:type="dxa"/>
            <w:right w:w="108" w:type="dxa"/>
          </w:tblCellMar>
        </w:tblPrEx>
        <w:trPr>
          <w:trHeight w:val="5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BCB49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8D10C1">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70BC816">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DF850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CBFAADF">
            <w:pPr>
              <w:widowControl/>
              <w:spacing w:line="36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FF2E8B2">
        <w:tblPrEx>
          <w:tblCellMar>
            <w:top w:w="0" w:type="dxa"/>
            <w:left w:w="108" w:type="dxa"/>
            <w:bottom w:w="0" w:type="dxa"/>
            <w:right w:w="108" w:type="dxa"/>
          </w:tblCellMar>
        </w:tblPrEx>
        <w:trPr>
          <w:trHeight w:val="126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FBA6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DE13FEF">
            <w:pPr>
              <w:widowControl/>
              <w:spacing w:line="36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5838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3ECD3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46BF14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73532F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3DCC8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B33CC0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176</w:t>
            </w:r>
          </w:p>
        </w:tc>
      </w:tr>
      <w:tr w14:paraId="300028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3365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038C67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3DA9EA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E65C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F33546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对销售的农产品未按照规定进行包装、标识的行政处罚</w:t>
            </w:r>
          </w:p>
        </w:tc>
      </w:tr>
      <w:tr w14:paraId="3F192A2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0609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066F6A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C0C18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C244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D242FA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7401F71">
        <w:tblPrEx>
          <w:tblCellMar>
            <w:top w:w="0" w:type="dxa"/>
            <w:left w:w="108" w:type="dxa"/>
            <w:bottom w:w="0" w:type="dxa"/>
            <w:right w:w="108" w:type="dxa"/>
          </w:tblCellMar>
        </w:tblPrEx>
        <w:trPr>
          <w:trHeight w:val="152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114BF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C6E4518">
            <w:pPr>
              <w:widowControl/>
              <w:spacing w:line="34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color w:val="000000"/>
                <w:kern w:val="0"/>
                <w:szCs w:val="21"/>
              </w:rPr>
              <w:t>　</w:t>
            </w:r>
            <w:r>
              <w:rPr>
                <w:rFonts w:ascii="Times New Roman" w:hAnsi="Times New Roman" w:eastAsia="宋体" w:cs="Times New Roman"/>
                <w:b/>
                <w:bCs/>
                <w:color w:val="000000"/>
                <w:kern w:val="0"/>
                <w:szCs w:val="21"/>
              </w:rPr>
              <w:t>1.</w:t>
            </w:r>
            <w:r>
              <w:rPr>
                <w:rFonts w:hint="eastAsia" w:ascii="方正仿宋_GBK" w:hAnsi="方正仿宋_GBK" w:eastAsia="方正仿宋_GBK" w:cs="方正仿宋_GBK"/>
                <w:b/>
                <w:bCs/>
                <w:color w:val="000000"/>
                <w:kern w:val="0"/>
                <w:szCs w:val="21"/>
              </w:rPr>
              <w:t>《中华人民共和国农产品质量安全法》第二十八条</w:t>
            </w:r>
            <w:r>
              <w:rPr>
                <w:rFonts w:hint="eastAsia" w:ascii="方正仿宋_GBK" w:hAnsi="方正仿宋_GBK" w:eastAsia="方正仿宋_GBK" w:cs="方正仿宋_GBK"/>
                <w:color w:val="000000"/>
                <w:kern w:val="0"/>
                <w:szCs w:val="21"/>
              </w:rPr>
              <w:t>　农产品生产企业、农民专业合作经济组织以及从事农产品收购的单位或者个人销售的农产品，按照规定应当包装或者附加标识的，须经包装或者附加标识后方可销售。包装物或者标识上应当按照规定标明产品的品名、产地、生产者、生产日期、保质期、产品质量等级等内容；使用添加剂的，还应当按照规定标明添加剂的名称。具体办法由国务院农业行政主管部门制定。</w:t>
            </w:r>
          </w:p>
        </w:tc>
      </w:tr>
      <w:tr w14:paraId="70DCA4B6">
        <w:tblPrEx>
          <w:tblCellMar>
            <w:top w:w="0" w:type="dxa"/>
            <w:left w:w="108" w:type="dxa"/>
            <w:bottom w:w="0" w:type="dxa"/>
            <w:right w:w="108" w:type="dxa"/>
          </w:tblCellMar>
        </w:tblPrEx>
        <w:trPr>
          <w:trHeight w:val="41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E634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03D312EC">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第四十八条</w:t>
            </w:r>
            <w:r>
              <w:rPr>
                <w:rFonts w:hint="eastAsia" w:ascii="方正仿宋_GBK" w:hAnsi="方正仿宋_GBK" w:eastAsia="方正仿宋_GBK" w:cs="方正仿宋_GBK"/>
                <w:color w:val="000000"/>
                <w:kern w:val="0"/>
                <w:szCs w:val="21"/>
              </w:rPr>
              <w:t>　违反本法第二十八条规定，销售的农产品未按照规定进行包装、标识的，责令限期改正；逾期不改正的，可以处二千元以下罚款。</w:t>
            </w:r>
          </w:p>
        </w:tc>
      </w:tr>
      <w:tr w14:paraId="43280613">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E86E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21AC87F0">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第五十二条第一款</w:t>
            </w:r>
            <w:r>
              <w:rPr>
                <w:rFonts w:hint="eastAsia" w:ascii="方正仿宋_GBK" w:hAnsi="方正仿宋_GBK" w:eastAsia="方正仿宋_GBK" w:cs="方正仿宋_GBK"/>
                <w:color w:val="000000"/>
                <w:kern w:val="0"/>
                <w:szCs w:val="21"/>
              </w:rPr>
              <w:t>　本法第四十四条，第四十七条至第四十九条，第五十条第一款、第四款和第五十一条规定的处理、处罚，由县级以上人民政府农业行政主管部门决定；第五十条第二款、第三款规定的处理、处罚，由市场监督管理部门决定。</w:t>
            </w:r>
          </w:p>
        </w:tc>
      </w:tr>
      <w:tr w14:paraId="477BF990">
        <w:tblPrEx>
          <w:tblCellMar>
            <w:top w:w="0" w:type="dxa"/>
            <w:left w:w="108" w:type="dxa"/>
            <w:bottom w:w="0" w:type="dxa"/>
            <w:right w:w="108" w:type="dxa"/>
          </w:tblCellMar>
        </w:tblPrEx>
        <w:trPr>
          <w:trHeight w:val="148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2447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69628E57">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《农产品包装和标识管理办法》第十六条第一项、第三项、第五项</w:t>
            </w:r>
            <w:r>
              <w:rPr>
                <w:rFonts w:hint="eastAsia" w:ascii="方正仿宋_GBK" w:hAnsi="方正仿宋_GBK" w:eastAsia="方正仿宋_GBK" w:cs="方正仿宋_GBK"/>
                <w:color w:val="000000"/>
                <w:kern w:val="0"/>
                <w:szCs w:val="21"/>
              </w:rPr>
              <w:t>　有下列情形之一的，由县级以上人民政府农业行政主管部门按照《中华人民共和国农产品质量安全法》第四十八条、四十九条、五十一条、五十二条的规定处理、处罚：（一）使用的农产品包装材料不符合强制性技术规范要求的；（三）应当包装的农产品未经包装销售的；（五）农产品未按照规定标识的。</w:t>
            </w:r>
          </w:p>
        </w:tc>
      </w:tr>
      <w:tr w14:paraId="357E7FE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2C5E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DC5D7AB">
            <w:pPr>
              <w:widowControl/>
              <w:spacing w:line="34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4E2FD1DB">
        <w:tblPrEx>
          <w:tblCellMar>
            <w:top w:w="0" w:type="dxa"/>
            <w:left w:w="108" w:type="dxa"/>
            <w:bottom w:w="0" w:type="dxa"/>
            <w:right w:w="108" w:type="dxa"/>
          </w:tblCellMar>
        </w:tblPrEx>
        <w:trPr>
          <w:trHeight w:val="31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268DB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D08A995">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9CAE549">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2DB73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B16C31">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430EECD">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1E87F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A210C7">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29730E5">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53B3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C38812">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30B0C37">
        <w:tblPrEx>
          <w:tblCellMar>
            <w:top w:w="0" w:type="dxa"/>
            <w:left w:w="108" w:type="dxa"/>
            <w:bottom w:w="0" w:type="dxa"/>
            <w:right w:w="108" w:type="dxa"/>
          </w:tblCellMar>
        </w:tblPrEx>
        <w:trPr>
          <w:trHeight w:val="54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D1AD0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462F668">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03D4445">
        <w:tblPrEx>
          <w:tblCellMar>
            <w:top w:w="0" w:type="dxa"/>
            <w:left w:w="108" w:type="dxa"/>
            <w:bottom w:w="0" w:type="dxa"/>
            <w:right w:w="108" w:type="dxa"/>
          </w:tblCellMar>
        </w:tblPrEx>
        <w:trPr>
          <w:trHeight w:val="24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BA588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8055F6">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E67DDFD">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6BA02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3351A7">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ABA09B1">
        <w:tblPrEx>
          <w:tblCellMar>
            <w:top w:w="0" w:type="dxa"/>
            <w:left w:w="108" w:type="dxa"/>
            <w:bottom w:w="0" w:type="dxa"/>
            <w:right w:w="108" w:type="dxa"/>
          </w:tblCellMar>
        </w:tblPrEx>
        <w:trPr>
          <w:trHeight w:val="27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D459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6DCC22">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E864F9D">
        <w:tblPrEx>
          <w:tblCellMar>
            <w:top w:w="0" w:type="dxa"/>
            <w:left w:w="108" w:type="dxa"/>
            <w:bottom w:w="0" w:type="dxa"/>
            <w:right w:w="108" w:type="dxa"/>
          </w:tblCellMar>
        </w:tblPrEx>
        <w:trPr>
          <w:trHeight w:val="10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3DA2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53357AE">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EAE89D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E9C8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5D844C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C80C6EB">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D1821A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5ED65C8">
            <w:pPr>
              <w:widowControl/>
              <w:spacing w:line="400" w:lineRule="exact"/>
              <w:rPr>
                <w:rFonts w:ascii="Times New Roman" w:hAnsi="Times New Roman" w:eastAsia="宋体" w:cs="Times New Roman"/>
                <w:color w:val="000000"/>
                <w:sz w:val="22"/>
                <w:szCs w:val="22"/>
              </w:rPr>
            </w:pPr>
          </w:p>
        </w:tc>
      </w:tr>
      <w:tr w14:paraId="476263C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47C6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4E42E7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highlight w:val="none"/>
              </w:rPr>
              <w:t>177</w:t>
            </w:r>
          </w:p>
        </w:tc>
      </w:tr>
      <w:tr w14:paraId="299419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4E11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4D4926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0F075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191B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6729D2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对擅自移动、损毁禁止生产区标牌的行政处罚</w:t>
            </w:r>
          </w:p>
        </w:tc>
      </w:tr>
      <w:tr w14:paraId="55B8C9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2168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AB2ACC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898AB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588F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A6FBB1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B4C413C">
        <w:tblPrEx>
          <w:tblCellMar>
            <w:top w:w="0" w:type="dxa"/>
            <w:left w:w="108" w:type="dxa"/>
            <w:bottom w:w="0" w:type="dxa"/>
            <w:right w:w="108" w:type="dxa"/>
          </w:tblCellMar>
        </w:tblPrEx>
        <w:trPr>
          <w:trHeight w:val="91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8D906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29A2B7D">
            <w:pPr>
              <w:widowControl/>
              <w:spacing w:line="38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《农产品产地安全管理办法》第二十六条第二款</w:t>
            </w:r>
            <w:r>
              <w:rPr>
                <w:rFonts w:hint="eastAsia" w:ascii="方正仿宋_GBK" w:hAnsi="方正仿宋_GBK" w:eastAsia="方正仿宋_GBK" w:cs="方正仿宋_GBK"/>
                <w:color w:val="000000"/>
                <w:kern w:val="0"/>
                <w:szCs w:val="21"/>
              </w:rPr>
              <w:t>　违反本办法规定，擅自移动、损毁禁止生产区标牌的，由县级以上地方人民政府农业行政主管部门责令限期改正，可处以一千元以下罚款。</w:t>
            </w:r>
          </w:p>
        </w:tc>
      </w:tr>
      <w:tr w14:paraId="64C0FE2F">
        <w:tblPrEx>
          <w:tblCellMar>
            <w:top w:w="0" w:type="dxa"/>
            <w:left w:w="108" w:type="dxa"/>
            <w:bottom w:w="0" w:type="dxa"/>
            <w:right w:w="108" w:type="dxa"/>
          </w:tblCellMar>
        </w:tblPrEx>
        <w:trPr>
          <w:trHeight w:val="47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AA5B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23BA1E3D">
            <w:pPr>
              <w:widowControl/>
              <w:spacing w:line="38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《四川省〈中华人民共和国农产品质量安全法〉实施办法》第十一条第二款</w:t>
            </w:r>
            <w:r>
              <w:rPr>
                <w:rFonts w:hint="eastAsia" w:ascii="方正仿宋_GBK" w:hAnsi="方正仿宋_GBK" w:eastAsia="方正仿宋_GBK" w:cs="方正仿宋_GBK"/>
                <w:color w:val="000000"/>
                <w:kern w:val="0"/>
                <w:szCs w:val="21"/>
              </w:rPr>
              <w:t>　任何单位和个人不得擅自移动和损毁标识。</w:t>
            </w:r>
          </w:p>
        </w:tc>
      </w:tr>
      <w:tr w14:paraId="24C23AD1">
        <w:tblPrEx>
          <w:tblCellMar>
            <w:top w:w="0" w:type="dxa"/>
            <w:left w:w="108" w:type="dxa"/>
            <w:bottom w:w="0" w:type="dxa"/>
            <w:right w:w="108" w:type="dxa"/>
          </w:tblCellMar>
        </w:tblPrEx>
        <w:trPr>
          <w:trHeight w:val="5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D8FB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BC616CD">
            <w:pPr>
              <w:widowControl/>
              <w:spacing w:line="38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第四十条</w:t>
            </w:r>
            <w:r>
              <w:rPr>
                <w:rFonts w:hint="eastAsia" w:ascii="方正仿宋_GBK" w:hAnsi="方正仿宋_GBK" w:eastAsia="方正仿宋_GBK" w:cs="方正仿宋_GBK"/>
                <w:color w:val="000000"/>
                <w:kern w:val="0"/>
                <w:szCs w:val="21"/>
              </w:rPr>
              <w:t>　违反本办法第十一条第二款规定，擅自移动、损毁禁止生产区标识的，由县级以上地方人民政府农业行政主管部门责令限期改正，可处</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元以下罚款。</w:t>
            </w:r>
          </w:p>
        </w:tc>
      </w:tr>
      <w:tr w14:paraId="6E07FD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0CBC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0AE972A">
            <w:pPr>
              <w:widowControl/>
              <w:spacing w:line="38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31D0FEDB">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6C1EF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839649D">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9455F38">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9E4E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F1A4FC">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9DD0238">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10C14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D3C363">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85B521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0C0C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2508B0">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59CD088">
        <w:tblPrEx>
          <w:tblCellMar>
            <w:top w:w="0" w:type="dxa"/>
            <w:left w:w="108" w:type="dxa"/>
            <w:bottom w:w="0" w:type="dxa"/>
            <w:right w:w="108" w:type="dxa"/>
          </w:tblCellMar>
        </w:tblPrEx>
        <w:trPr>
          <w:trHeight w:val="6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9E91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D3135A">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4C365C1">
        <w:tblPrEx>
          <w:tblCellMar>
            <w:top w:w="0" w:type="dxa"/>
            <w:left w:w="108" w:type="dxa"/>
            <w:bottom w:w="0" w:type="dxa"/>
            <w:right w:w="108" w:type="dxa"/>
          </w:tblCellMar>
        </w:tblPrEx>
        <w:trPr>
          <w:trHeight w:val="3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39BB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78CEE2">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72B9AB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90A2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A3B6AA">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4AB872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EC639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8A32B50">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4CFF7F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D36D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9DBCD0D">
            <w:pPr>
              <w:widowControl/>
              <w:spacing w:line="38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1930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4A26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55B3D5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669E10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B1E0038">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7E2FDD4">
            <w:pPr>
              <w:widowControl/>
              <w:spacing w:line="400" w:lineRule="exact"/>
              <w:rPr>
                <w:rFonts w:ascii="Times New Roman" w:hAnsi="Times New Roman" w:eastAsia="宋体" w:cs="Times New Roman"/>
                <w:color w:val="000000"/>
                <w:sz w:val="22"/>
                <w:szCs w:val="22"/>
              </w:rPr>
            </w:pPr>
          </w:p>
          <w:p w14:paraId="2FB97B87">
            <w:pPr>
              <w:widowControl/>
              <w:spacing w:line="400" w:lineRule="exact"/>
              <w:rPr>
                <w:rFonts w:ascii="Times New Roman" w:hAnsi="Times New Roman" w:eastAsia="宋体" w:cs="Times New Roman"/>
                <w:color w:val="000000"/>
                <w:sz w:val="22"/>
                <w:szCs w:val="22"/>
              </w:rPr>
            </w:pPr>
          </w:p>
        </w:tc>
      </w:tr>
      <w:tr w14:paraId="4276A7E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D7AC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312F9E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178</w:t>
            </w:r>
          </w:p>
        </w:tc>
      </w:tr>
      <w:tr w14:paraId="7A432F2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3183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5BB0BE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826CCE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35BC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1CC695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对未建立、保存农业投入品进销货台账或者未向购买者出具销售凭证的行政处罚</w:t>
            </w:r>
          </w:p>
        </w:tc>
      </w:tr>
      <w:tr w14:paraId="17A3010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6C61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8B3A83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60DFA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0A67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2D47407">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1632F3F">
        <w:tblPrEx>
          <w:tblCellMar>
            <w:top w:w="0" w:type="dxa"/>
            <w:left w:w="108" w:type="dxa"/>
            <w:bottom w:w="0" w:type="dxa"/>
            <w:right w:w="108" w:type="dxa"/>
          </w:tblCellMar>
        </w:tblPrEx>
        <w:trPr>
          <w:trHeight w:val="138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CDEA6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917826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《四川省〈中华人民共和国农产品质量安全法〉实施办法》第十九条第一款</w:t>
            </w:r>
            <w:r>
              <w:rPr>
                <w:rFonts w:hint="eastAsia" w:ascii="方正仿宋_GBK" w:hAnsi="方正仿宋_GBK" w:eastAsia="方正仿宋_GBK" w:cs="方正仿宋_GBK"/>
                <w:color w:val="000000"/>
                <w:kern w:val="0"/>
                <w:szCs w:val="21"/>
              </w:rPr>
              <w:t>　农业投入品经营者应当建立农业投入品进货和销售台账，如实记录投入品名称、规格、数量、供货商及其联系方式、进销货时间、销售去向等内容，保存期限不得少于二年；应当向购买者出具销售凭证，正确说明农业投入品使用方法和注意事项。</w:t>
            </w:r>
          </w:p>
        </w:tc>
      </w:tr>
      <w:tr w14:paraId="7566F584">
        <w:tblPrEx>
          <w:tblCellMar>
            <w:top w:w="0" w:type="dxa"/>
            <w:left w:w="108" w:type="dxa"/>
            <w:bottom w:w="0" w:type="dxa"/>
            <w:right w:w="108" w:type="dxa"/>
          </w:tblCellMar>
        </w:tblPrEx>
        <w:trPr>
          <w:trHeight w:val="14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11E3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2936FA3">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第四十二条</w:t>
            </w:r>
            <w:r>
              <w:rPr>
                <w:rFonts w:hint="eastAsia" w:ascii="方正仿宋_GBK" w:hAnsi="方正仿宋_GBK" w:eastAsia="方正仿宋_GBK" w:cs="方正仿宋_GBK"/>
                <w:color w:val="000000"/>
                <w:kern w:val="0"/>
                <w:szCs w:val="21"/>
              </w:rPr>
              <w:t>　违反本办法第十九条第一款规定，未建立、保存进销货台账或者未向购买者出具销售凭证的，由县级以上地方人民政府农业行政主管部门责令其限期改正；逾期不改正的，处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元以下罚款；未向购买者说明或未正确说明农业投入品使用方法和注意事项，给农业投入品使用者造成损失的，依法予以赔偿。</w:t>
            </w:r>
          </w:p>
        </w:tc>
      </w:tr>
      <w:tr w14:paraId="1977301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7C42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7A9AA7F">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3CB9F7F5">
        <w:tblPrEx>
          <w:tblCellMar>
            <w:top w:w="0" w:type="dxa"/>
            <w:left w:w="108" w:type="dxa"/>
            <w:bottom w:w="0" w:type="dxa"/>
            <w:right w:w="108" w:type="dxa"/>
          </w:tblCellMar>
        </w:tblPrEx>
        <w:trPr>
          <w:trHeight w:val="448"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581B3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423CC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94456E3">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FB60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45F3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3DCD544">
        <w:tblPrEx>
          <w:tblCellMar>
            <w:top w:w="0" w:type="dxa"/>
            <w:left w:w="108" w:type="dxa"/>
            <w:bottom w:w="0" w:type="dxa"/>
            <w:right w:w="108" w:type="dxa"/>
          </w:tblCellMar>
        </w:tblPrEx>
        <w:trPr>
          <w:trHeight w:val="76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7A4A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173C5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ED7EA0B">
        <w:tblPrEx>
          <w:tblCellMar>
            <w:top w:w="0" w:type="dxa"/>
            <w:left w:w="108" w:type="dxa"/>
            <w:bottom w:w="0" w:type="dxa"/>
            <w:right w:w="108" w:type="dxa"/>
          </w:tblCellMar>
        </w:tblPrEx>
        <w:trPr>
          <w:trHeight w:val="6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5184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75AE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FFC3CC5">
        <w:tblPrEx>
          <w:tblCellMar>
            <w:top w:w="0" w:type="dxa"/>
            <w:left w:w="108" w:type="dxa"/>
            <w:bottom w:w="0" w:type="dxa"/>
            <w:right w:w="108" w:type="dxa"/>
          </w:tblCellMar>
        </w:tblPrEx>
        <w:trPr>
          <w:trHeight w:val="7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1C51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6328B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55A865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0A05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45D9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ED8B3F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1D24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5138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910C2A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0C27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F38353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0706C9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7319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2E0214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A21FF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6DAF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1BD9BF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89FE7D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3324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052BB4F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179</w:t>
            </w:r>
          </w:p>
        </w:tc>
      </w:tr>
      <w:tr w14:paraId="275EEAA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0EB2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E234C4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36B52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609E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E1BCE8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对农产品生产过程中违规行为的行政处罚</w:t>
            </w:r>
          </w:p>
        </w:tc>
      </w:tr>
      <w:tr w14:paraId="77D7CE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61E2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36802A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20F11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CFEF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49F8C4D">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023BBC4F">
        <w:tblPrEx>
          <w:tblCellMar>
            <w:top w:w="0" w:type="dxa"/>
            <w:left w:w="108" w:type="dxa"/>
            <w:bottom w:w="0" w:type="dxa"/>
            <w:right w:w="108" w:type="dxa"/>
          </w:tblCellMar>
        </w:tblPrEx>
        <w:trPr>
          <w:trHeight w:val="257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760C4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7632243E">
            <w:pPr>
              <w:widowControl/>
              <w:spacing w:line="400" w:lineRule="exact"/>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ascii="宋体" w:hAnsi="宋体" w:eastAsia="宋体" w:cs="宋体"/>
                <w:b/>
                <w:bCs/>
                <w:color w:val="000000"/>
                <w:kern w:val="0"/>
                <w:sz w:val="24"/>
              </w:rPr>
              <w:t xml:space="preserve">  </w:t>
            </w:r>
            <w:r>
              <w:rPr>
                <w:rFonts w:hint="eastAsia" w:ascii="方正仿宋_GBK" w:hAnsi="方正仿宋_GBK" w:eastAsia="方正仿宋_GBK" w:cs="方正仿宋_GBK"/>
                <w:b/>
                <w:bCs/>
                <w:color w:val="000000"/>
                <w:kern w:val="0"/>
                <w:sz w:val="18"/>
                <w:szCs w:val="18"/>
              </w:rPr>
              <w:t>《国务院关于加强食品等产品安全监督管理的特别规定》第三条第二款</w:t>
            </w:r>
            <w:r>
              <w:rPr>
                <w:rFonts w:hint="eastAsia" w:ascii="方正仿宋_GBK" w:hAnsi="方正仿宋_GBK" w:eastAsia="方正仿宋_GBK" w:cs="方正仿宋_GBK"/>
                <w:color w:val="000000"/>
                <w:kern w:val="0"/>
                <w:sz w:val="18"/>
                <w:szCs w:val="18"/>
              </w:rPr>
              <w:t>　依照法律、行政法规规定生产、销售产品需要取得许可证照或者需要经过认证的，应当按照法定条件、要求从事生产经营活动。不按照法定条件、要求从事生产经营活动或者生产、销售不符合法定要</w:t>
            </w:r>
            <w:r>
              <w:rPr>
                <w:rFonts w:hint="eastAsia" w:ascii="方正仿宋_GBK" w:hAnsi="方正仿宋_GBK" w:eastAsia="方正仿宋_GBK" w:cs="方正仿宋_GBK"/>
                <w:color w:val="000000"/>
                <w:kern w:val="0"/>
                <w:sz w:val="18"/>
                <w:szCs w:val="18"/>
                <w:lang w:eastAsia="zh-CN"/>
              </w:rPr>
              <w:t>求的</w:t>
            </w:r>
            <w:r>
              <w:rPr>
                <w:rFonts w:hint="eastAsia" w:ascii="方正仿宋_GBK" w:hAnsi="方正仿宋_GBK" w:eastAsia="方正仿宋_GBK" w:cs="方正仿宋_GBK"/>
                <w:color w:val="000000"/>
                <w:kern w:val="0"/>
                <w:sz w:val="18"/>
                <w:szCs w:val="18"/>
              </w:rPr>
              <w:t>产品，由农业、卫生、质检、商务、工商、药品等监督管理部门依据各自职责，没收违法所得、产品和用于违法生产的工具、设备、原材料等物品，货值金额不足</w:t>
            </w:r>
            <w:r>
              <w:rPr>
                <w:rFonts w:ascii="Times New Roman" w:hAnsi="Times New Roman" w:eastAsia="宋体" w:cs="Times New Roman"/>
                <w:color w:val="000000"/>
                <w:kern w:val="0"/>
                <w:sz w:val="18"/>
                <w:szCs w:val="18"/>
              </w:rPr>
              <w:t>5000</w:t>
            </w:r>
            <w:r>
              <w:rPr>
                <w:rFonts w:hint="eastAsia" w:ascii="方正仿宋_GBK" w:hAnsi="方正仿宋_GBK" w:eastAsia="方正仿宋_GBK" w:cs="方正仿宋_GBK"/>
                <w:color w:val="000000"/>
                <w:kern w:val="0"/>
                <w:sz w:val="18"/>
                <w:szCs w:val="18"/>
              </w:rPr>
              <w:t>元的，并处</w:t>
            </w:r>
            <w:r>
              <w:rPr>
                <w:rFonts w:ascii="Times New Roman" w:hAnsi="Times New Roman" w:eastAsia="宋体" w:cs="Times New Roman"/>
                <w:color w:val="000000"/>
                <w:kern w:val="0"/>
                <w:sz w:val="18"/>
                <w:szCs w:val="18"/>
              </w:rPr>
              <w:t>5</w:t>
            </w:r>
            <w:r>
              <w:rPr>
                <w:rFonts w:hint="eastAsia" w:ascii="方正仿宋_GBK" w:hAnsi="方正仿宋_GBK" w:eastAsia="方正仿宋_GBK" w:cs="方正仿宋_GBK"/>
                <w:color w:val="000000"/>
                <w:kern w:val="0"/>
                <w:sz w:val="18"/>
                <w:szCs w:val="18"/>
              </w:rPr>
              <w:t>万元罚款；货值金额</w:t>
            </w:r>
            <w:r>
              <w:rPr>
                <w:rFonts w:ascii="Times New Roman" w:hAnsi="Times New Roman" w:eastAsia="宋体" w:cs="Times New Roman"/>
                <w:color w:val="000000"/>
                <w:kern w:val="0"/>
                <w:sz w:val="18"/>
                <w:szCs w:val="18"/>
              </w:rPr>
              <w:t>5000</w:t>
            </w:r>
            <w:r>
              <w:rPr>
                <w:rFonts w:hint="eastAsia" w:ascii="方正仿宋_GBK" w:hAnsi="方正仿宋_GBK" w:eastAsia="方正仿宋_GBK" w:cs="方正仿宋_GBK"/>
                <w:color w:val="000000"/>
                <w:kern w:val="0"/>
                <w:sz w:val="18"/>
                <w:szCs w:val="18"/>
              </w:rPr>
              <w:t>元以上不足</w:t>
            </w:r>
            <w:r>
              <w:rPr>
                <w:rFonts w:ascii="Times New Roman" w:hAnsi="Times New Roman" w:eastAsia="宋体" w:cs="Times New Roman"/>
                <w:color w:val="000000"/>
                <w:kern w:val="0"/>
                <w:sz w:val="18"/>
                <w:szCs w:val="18"/>
              </w:rPr>
              <w:t>1</w:t>
            </w:r>
            <w:r>
              <w:rPr>
                <w:rFonts w:hint="eastAsia" w:ascii="方正仿宋_GBK" w:hAnsi="方正仿宋_GBK" w:eastAsia="方正仿宋_GBK" w:cs="方正仿宋_GBK"/>
                <w:color w:val="000000"/>
                <w:kern w:val="0"/>
                <w:sz w:val="18"/>
                <w:szCs w:val="18"/>
              </w:rPr>
              <w:t>万元的，并处</w:t>
            </w:r>
            <w:r>
              <w:rPr>
                <w:rFonts w:ascii="Times New Roman" w:hAnsi="Times New Roman" w:eastAsia="宋体" w:cs="Times New Roman"/>
                <w:color w:val="000000"/>
                <w:kern w:val="0"/>
                <w:sz w:val="18"/>
                <w:szCs w:val="18"/>
              </w:rPr>
              <w:t>10</w:t>
            </w:r>
            <w:r>
              <w:rPr>
                <w:rFonts w:hint="eastAsia" w:ascii="方正仿宋_GBK" w:hAnsi="方正仿宋_GBK" w:eastAsia="方正仿宋_GBK" w:cs="方正仿宋_GBK"/>
                <w:color w:val="000000"/>
                <w:kern w:val="0"/>
                <w:sz w:val="18"/>
                <w:szCs w:val="18"/>
              </w:rPr>
              <w:t>万元罚款；货值金额</w:t>
            </w:r>
            <w:r>
              <w:rPr>
                <w:rFonts w:ascii="Times New Roman" w:hAnsi="Times New Roman" w:eastAsia="宋体" w:cs="Times New Roman"/>
                <w:color w:val="000000"/>
                <w:kern w:val="0"/>
                <w:sz w:val="18"/>
                <w:szCs w:val="18"/>
              </w:rPr>
              <w:t>1</w:t>
            </w:r>
            <w:r>
              <w:rPr>
                <w:rFonts w:hint="eastAsia" w:ascii="方正仿宋_GBK" w:hAnsi="方正仿宋_GBK" w:eastAsia="方正仿宋_GBK" w:cs="方正仿宋_GBK"/>
                <w:color w:val="000000"/>
                <w:kern w:val="0"/>
                <w:sz w:val="18"/>
                <w:szCs w:val="18"/>
              </w:rPr>
              <w:t>万元以上的，并处货值金额</w:t>
            </w:r>
            <w:r>
              <w:rPr>
                <w:rFonts w:ascii="Times New Roman" w:hAnsi="Times New Roman" w:eastAsia="宋体" w:cs="Times New Roman"/>
                <w:color w:val="000000"/>
                <w:kern w:val="0"/>
                <w:sz w:val="18"/>
                <w:szCs w:val="18"/>
              </w:rPr>
              <w:t>10</w:t>
            </w:r>
            <w:r>
              <w:rPr>
                <w:rFonts w:hint="eastAsia" w:ascii="方正仿宋_GBK" w:hAnsi="方正仿宋_GBK" w:eastAsia="方正仿宋_GBK" w:cs="方正仿宋_GBK"/>
                <w:color w:val="000000"/>
                <w:kern w:val="0"/>
                <w:sz w:val="18"/>
                <w:szCs w:val="18"/>
              </w:rPr>
              <w:t>倍以上</w:t>
            </w:r>
            <w:r>
              <w:rPr>
                <w:rFonts w:ascii="Times New Roman" w:hAnsi="Times New Roman" w:eastAsia="宋体" w:cs="Times New Roman"/>
                <w:color w:val="000000"/>
                <w:kern w:val="0"/>
                <w:sz w:val="18"/>
                <w:szCs w:val="18"/>
              </w:rPr>
              <w:t>20</w:t>
            </w:r>
            <w:r>
              <w:rPr>
                <w:rFonts w:hint="eastAsia" w:ascii="方正仿宋_GBK" w:hAnsi="方正仿宋_GBK" w:eastAsia="方正仿宋_GBK" w:cs="方正仿宋_GBK"/>
                <w:color w:val="000000"/>
                <w:kern w:val="0"/>
                <w:sz w:val="18"/>
                <w:szCs w:val="18"/>
              </w:rPr>
              <w:t>倍以下的罚款；造成严重后果的，由原发证部门吊销许可证照；构成非法经营罪或者生产、销售伪劣商品罪等犯罪的，依法追究刑事责任。</w:t>
            </w:r>
          </w:p>
        </w:tc>
      </w:tr>
      <w:tr w14:paraId="6FF562CE">
        <w:tblPrEx>
          <w:tblCellMar>
            <w:top w:w="0" w:type="dxa"/>
            <w:left w:w="108" w:type="dxa"/>
            <w:bottom w:w="0" w:type="dxa"/>
            <w:right w:w="108" w:type="dxa"/>
          </w:tblCellMar>
        </w:tblPrEx>
        <w:trPr>
          <w:trHeight w:val="92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29AE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6D2E6867">
            <w:pPr>
              <w:widowControl/>
              <w:spacing w:line="40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　第三款　</w:t>
            </w:r>
            <w:r>
              <w:rPr>
                <w:rFonts w:hint="eastAsia" w:ascii="方正仿宋_GBK" w:hAnsi="方正仿宋_GBK" w:eastAsia="方正仿宋_GBK" w:cs="方正仿宋_GBK"/>
                <w:color w:val="000000"/>
                <w:kern w:val="0"/>
                <w:sz w:val="18"/>
                <w:szCs w:val="18"/>
              </w:rPr>
              <w:t>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tc>
      </w:tr>
      <w:tr w14:paraId="58577488">
        <w:tblPrEx>
          <w:tblCellMar>
            <w:top w:w="0" w:type="dxa"/>
            <w:left w:w="108" w:type="dxa"/>
            <w:bottom w:w="0" w:type="dxa"/>
            <w:right w:w="108" w:type="dxa"/>
          </w:tblCellMar>
        </w:tblPrEx>
        <w:trPr>
          <w:trHeight w:val="130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F4FA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1A1041D3">
            <w:pPr>
              <w:widowControl/>
              <w:spacing w:line="40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第四款</w:t>
            </w:r>
            <w:r>
              <w:rPr>
                <w:rFonts w:hint="eastAsia" w:ascii="方正仿宋_GBK" w:hAnsi="方正仿宋_GBK" w:eastAsia="方正仿宋_GBK" w:cs="方正仿宋_GBK"/>
                <w:color w:val="000000"/>
                <w:kern w:val="0"/>
                <w:sz w:val="18"/>
                <w:szCs w:val="18"/>
              </w:rPr>
              <w:t>　依法应当取得许可证照而未取得许可证照从事生产经营活动的，由农业、卫生、质检、商务、工商、药品等监督管理部门依据各自职责，没收违法所得、产品和用于违法生产的工具、设备、原材料等物品，货值金额不足</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万元的，并处</w:t>
            </w:r>
            <w:r>
              <w:rPr>
                <w:rFonts w:ascii="Times New Roman" w:hAnsi="Times New Roman" w:eastAsia="方正仿宋_GBK" w:cs="Times New Roman"/>
                <w:color w:val="000000"/>
                <w:kern w:val="0"/>
                <w:sz w:val="18"/>
                <w:szCs w:val="18"/>
              </w:rPr>
              <w:t>10</w:t>
            </w:r>
            <w:r>
              <w:rPr>
                <w:rFonts w:hint="eastAsia" w:ascii="方正仿宋_GBK" w:hAnsi="方正仿宋_GBK" w:eastAsia="方正仿宋_GBK" w:cs="方正仿宋_GBK"/>
                <w:color w:val="000000"/>
                <w:kern w:val="0"/>
                <w:sz w:val="18"/>
                <w:szCs w:val="18"/>
              </w:rPr>
              <w:t>万元罚款；货值金额</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万元以上的，并处货值金额</w:t>
            </w:r>
            <w:r>
              <w:rPr>
                <w:rFonts w:ascii="Times New Roman" w:hAnsi="Times New Roman" w:eastAsia="方正仿宋_GBK" w:cs="Times New Roman"/>
                <w:color w:val="000000"/>
                <w:kern w:val="0"/>
                <w:sz w:val="18"/>
                <w:szCs w:val="18"/>
              </w:rPr>
              <w:t>10</w:t>
            </w:r>
            <w:r>
              <w:rPr>
                <w:rFonts w:hint="eastAsia" w:ascii="方正仿宋_GBK" w:hAnsi="方正仿宋_GBK" w:eastAsia="方正仿宋_GBK" w:cs="方正仿宋_GBK"/>
                <w:color w:val="000000"/>
                <w:kern w:val="0"/>
                <w:sz w:val="18"/>
                <w:szCs w:val="18"/>
              </w:rPr>
              <w:t>倍以上</w:t>
            </w:r>
            <w:r>
              <w:rPr>
                <w:rFonts w:ascii="Times New Roman" w:hAnsi="Times New Roman" w:eastAsia="方正仿宋_GBK" w:cs="Times New Roman"/>
                <w:color w:val="000000"/>
                <w:kern w:val="0"/>
                <w:sz w:val="18"/>
                <w:szCs w:val="18"/>
              </w:rPr>
              <w:t>20</w:t>
            </w:r>
            <w:r>
              <w:rPr>
                <w:rFonts w:hint="eastAsia" w:ascii="方正仿宋_GBK" w:hAnsi="方正仿宋_GBK" w:eastAsia="方正仿宋_GBK" w:cs="方正仿宋_GBK"/>
                <w:color w:val="000000"/>
                <w:kern w:val="0"/>
                <w:sz w:val="18"/>
                <w:szCs w:val="18"/>
              </w:rPr>
              <w:t>倍以下的罚款；构成非法经营罪的，依法追究刑事责任。</w:t>
            </w:r>
          </w:p>
        </w:tc>
      </w:tr>
      <w:tr w14:paraId="217BE36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68DF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597630F">
            <w:pPr>
              <w:widowControl/>
              <w:spacing w:line="400" w:lineRule="exact"/>
              <w:jc w:val="center"/>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农业综合服务中心、综合执法办公室</w:t>
            </w:r>
          </w:p>
        </w:tc>
      </w:tr>
      <w:tr w14:paraId="022DEC2F">
        <w:tblPrEx>
          <w:tblCellMar>
            <w:top w:w="0" w:type="dxa"/>
            <w:left w:w="108" w:type="dxa"/>
            <w:bottom w:w="0" w:type="dxa"/>
            <w:right w:w="108" w:type="dxa"/>
          </w:tblCellMar>
        </w:tblPrEx>
        <w:trPr>
          <w:trHeight w:val="4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DB212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B73085C">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）立案责任：经举报或发现涉嫌违法行为，予以审查，决定是否立案。</w:t>
            </w:r>
          </w:p>
        </w:tc>
      </w:tr>
      <w:tr w14:paraId="5553E179">
        <w:tblPrEx>
          <w:tblCellMar>
            <w:top w:w="0" w:type="dxa"/>
            <w:left w:w="108" w:type="dxa"/>
            <w:bottom w:w="0" w:type="dxa"/>
            <w:right w:w="108" w:type="dxa"/>
          </w:tblCellMar>
        </w:tblPrEx>
        <w:trPr>
          <w:trHeight w:val="7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5A061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F9014C">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）调查责任：对立案的案件，指定专人负责，组织调查取证，与当事人有直接利害关系的应当回避。执法人员不得少于两人，调查时应出示证件，允许当事人辩解。</w:t>
            </w:r>
          </w:p>
        </w:tc>
      </w:tr>
      <w:tr w14:paraId="7BBE6348">
        <w:tblPrEx>
          <w:tblCellMar>
            <w:top w:w="0" w:type="dxa"/>
            <w:left w:w="108" w:type="dxa"/>
            <w:bottom w:w="0" w:type="dxa"/>
            <w:right w:w="108" w:type="dxa"/>
          </w:tblCellMar>
        </w:tblPrEx>
        <w:trPr>
          <w:trHeight w:val="65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C81D6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377645">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）审查责任：审理案件调查报告，对案件违法事实、证据、调查取证程序、法律适用、处罚种类和幅度、当事人陈述和申辩，提出处理意见。</w:t>
            </w:r>
          </w:p>
        </w:tc>
      </w:tr>
      <w:tr w14:paraId="14009B5E">
        <w:tblPrEx>
          <w:tblCellMar>
            <w:top w:w="0" w:type="dxa"/>
            <w:left w:w="108" w:type="dxa"/>
            <w:bottom w:w="0" w:type="dxa"/>
            <w:right w:w="108" w:type="dxa"/>
          </w:tblCellMar>
        </w:tblPrEx>
        <w:trPr>
          <w:trHeight w:val="36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093C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8B9AEE">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）告知责任：作出行政处罚决定前，应制作并送达《行政处罚听证告知书》送达当事人。</w:t>
            </w:r>
          </w:p>
        </w:tc>
      </w:tr>
      <w:tr w14:paraId="75026A8D">
        <w:tblPrEx>
          <w:tblCellMar>
            <w:top w:w="0" w:type="dxa"/>
            <w:left w:w="108" w:type="dxa"/>
            <w:bottom w:w="0" w:type="dxa"/>
            <w:right w:w="108" w:type="dxa"/>
          </w:tblCellMar>
        </w:tblPrEx>
        <w:trPr>
          <w:trHeight w:val="4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CCAE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9C3DFC">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）决定责任：制作《行政处罚决定书》，载明行政处罚事项、告知当事人申请行政复议或提起行政诉讼等内容。</w:t>
            </w:r>
          </w:p>
        </w:tc>
      </w:tr>
      <w:tr w14:paraId="10215D37">
        <w:tblPrEx>
          <w:tblCellMar>
            <w:top w:w="0" w:type="dxa"/>
            <w:left w:w="108" w:type="dxa"/>
            <w:bottom w:w="0" w:type="dxa"/>
            <w:right w:w="108" w:type="dxa"/>
          </w:tblCellMar>
        </w:tblPrEx>
        <w:trPr>
          <w:trHeight w:val="38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71DD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82F6A3">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6</w:t>
            </w:r>
            <w:r>
              <w:rPr>
                <w:rFonts w:hint="eastAsia" w:ascii="方正仿宋_GBK" w:hAnsi="方正仿宋_GBK" w:eastAsia="方正仿宋_GBK" w:cs="方正仿宋_GBK"/>
                <w:color w:val="000000"/>
                <w:kern w:val="0"/>
                <w:sz w:val="18"/>
                <w:szCs w:val="18"/>
              </w:rPr>
              <w:t>）送达责任：行政处罚决定书按法律规定的方式送达当事人。</w:t>
            </w:r>
          </w:p>
        </w:tc>
      </w:tr>
      <w:tr w14:paraId="454A6682">
        <w:tblPrEx>
          <w:tblCellMar>
            <w:top w:w="0" w:type="dxa"/>
            <w:left w:w="108" w:type="dxa"/>
            <w:bottom w:w="0" w:type="dxa"/>
            <w:right w:w="108" w:type="dxa"/>
          </w:tblCellMar>
        </w:tblPrEx>
        <w:trPr>
          <w:trHeight w:val="30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DCFA3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1300C6">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7</w:t>
            </w:r>
            <w:r>
              <w:rPr>
                <w:rFonts w:hint="eastAsia" w:ascii="方正仿宋_GBK" w:hAnsi="方正仿宋_GBK" w:eastAsia="方正仿宋_GBK" w:cs="方正仿宋_GBK"/>
                <w:color w:val="000000"/>
                <w:kern w:val="0"/>
                <w:sz w:val="18"/>
                <w:szCs w:val="18"/>
              </w:rPr>
              <w:t>）执行责任：依照生效的行政处罚决定，罚款，责令停业整顿，降低资质等级或者吊销资质证书。</w:t>
            </w:r>
          </w:p>
        </w:tc>
      </w:tr>
      <w:tr w14:paraId="66977B16">
        <w:tblPrEx>
          <w:tblCellMar>
            <w:top w:w="0" w:type="dxa"/>
            <w:left w:w="108" w:type="dxa"/>
            <w:bottom w:w="0" w:type="dxa"/>
            <w:right w:w="108" w:type="dxa"/>
          </w:tblCellMar>
        </w:tblPrEx>
        <w:trPr>
          <w:trHeight w:val="34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9B10C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0DFB004">
            <w:pPr>
              <w:widowControl/>
              <w:spacing w:line="40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）其他责任：法律法规规章文件规定应履行的其他责任。</w:t>
            </w:r>
          </w:p>
        </w:tc>
      </w:tr>
      <w:tr w14:paraId="40CAA310">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ED73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0B9EF32">
            <w:pPr>
              <w:widowControl/>
              <w:spacing w:line="40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60BB1B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F20A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D7378BA">
            <w:pPr>
              <w:widowControl/>
              <w:spacing w:line="40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0741C5A9">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788993B">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0CD06B3A">
            <w:pPr>
              <w:widowControl/>
              <w:spacing w:line="400" w:lineRule="exact"/>
              <w:rPr>
                <w:rFonts w:ascii="Times New Roman" w:hAnsi="Times New Roman" w:eastAsia="宋体" w:cs="Times New Roman"/>
                <w:color w:val="000000"/>
                <w:sz w:val="22"/>
                <w:szCs w:val="22"/>
              </w:rPr>
            </w:pPr>
          </w:p>
        </w:tc>
      </w:tr>
      <w:tr w14:paraId="75F1CA5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6A0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039CDE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180</w:t>
            </w:r>
          </w:p>
        </w:tc>
      </w:tr>
      <w:tr w14:paraId="6B9779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1624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184310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9B703D5">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1499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4DE228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对农产品运载工具、垫料、包装物、容器等不符合卫生、植物检疫和动物防疫条件，或将农产品与有毒有害物品混装运输的行政处罚</w:t>
            </w:r>
          </w:p>
        </w:tc>
      </w:tr>
      <w:tr w14:paraId="25B209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E5E4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34710E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E96B3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94DA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7075B2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0F191BE">
        <w:tblPrEx>
          <w:tblCellMar>
            <w:top w:w="0" w:type="dxa"/>
            <w:left w:w="108" w:type="dxa"/>
            <w:bottom w:w="0" w:type="dxa"/>
            <w:right w:w="108" w:type="dxa"/>
          </w:tblCellMar>
        </w:tblPrEx>
        <w:trPr>
          <w:trHeight w:val="106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23428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AC8374D">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《四川省〈中华人民共和国农产品质量安全法〉实施办法》第二十四条第一款</w:t>
            </w:r>
            <w:r>
              <w:rPr>
                <w:rFonts w:hint="eastAsia" w:ascii="方正仿宋_GBK" w:hAnsi="方正仿宋_GBK" w:eastAsia="方正仿宋_GBK" w:cs="方正仿宋_GBK"/>
                <w:color w:val="000000"/>
                <w:kern w:val="0"/>
                <w:szCs w:val="21"/>
              </w:rPr>
              <w:t>　农产品的运载工具、垫料、包装物、容器等应当符合国家规定的卫生、植物检疫和动物防疫条件，不得将农产品与有毒有害物品混装运输。</w:t>
            </w:r>
          </w:p>
        </w:tc>
      </w:tr>
      <w:tr w14:paraId="43480006">
        <w:tblPrEx>
          <w:tblCellMar>
            <w:top w:w="0" w:type="dxa"/>
            <w:left w:w="108" w:type="dxa"/>
            <w:bottom w:w="0" w:type="dxa"/>
            <w:right w:w="108" w:type="dxa"/>
          </w:tblCellMar>
        </w:tblPrEx>
        <w:trPr>
          <w:trHeight w:val="9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8164D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64911A6">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第四十五条</w:t>
            </w:r>
            <w:r>
              <w:rPr>
                <w:rFonts w:hint="eastAsia" w:ascii="方正仿宋_GBK" w:hAnsi="方正仿宋_GBK" w:eastAsia="方正仿宋_GBK" w:cs="方正仿宋_GBK"/>
                <w:color w:val="000000"/>
                <w:kern w:val="0"/>
                <w:szCs w:val="21"/>
              </w:rPr>
              <w:t>　违反本办法第二十四条第一款规定的，由县级以上地方人民政府农业行政主管部门或者其他有关部门责令改正，监督其对被污染的农产品进行无害化处理；对不能进行无害化处理的，予以监督销毁，并处</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万元以下罚款。</w:t>
            </w:r>
          </w:p>
        </w:tc>
      </w:tr>
      <w:tr w14:paraId="593CCA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9E4B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38D742D">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2B753B9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836C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8A5971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233EA2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DA5CA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0410D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E23819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170F3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8CF1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4F20A3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808D6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F79D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22D952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072C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74EA7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0DA781A">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1151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023F9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7DB9306">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C976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DCC4A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BB1F10A">
        <w:tblPrEx>
          <w:tblCellMar>
            <w:top w:w="0" w:type="dxa"/>
            <w:left w:w="108" w:type="dxa"/>
            <w:bottom w:w="0" w:type="dxa"/>
            <w:right w:w="108" w:type="dxa"/>
          </w:tblCellMar>
        </w:tblPrEx>
        <w:trPr>
          <w:trHeight w:val="3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72E80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2FDB2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BABC138">
        <w:tblPrEx>
          <w:tblCellMar>
            <w:top w:w="0" w:type="dxa"/>
            <w:left w:w="108" w:type="dxa"/>
            <w:bottom w:w="0" w:type="dxa"/>
            <w:right w:w="108" w:type="dxa"/>
          </w:tblCellMar>
        </w:tblPrEx>
        <w:trPr>
          <w:trHeight w:val="117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2552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CC86D1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7A213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2934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AB705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09D848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22F07F4">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271BF29">
            <w:pPr>
              <w:widowControl/>
              <w:spacing w:line="400" w:lineRule="exact"/>
              <w:rPr>
                <w:rFonts w:ascii="Times New Roman" w:hAnsi="Times New Roman" w:eastAsia="宋体" w:cs="Times New Roman"/>
                <w:color w:val="000000"/>
                <w:sz w:val="22"/>
                <w:szCs w:val="22"/>
              </w:rPr>
            </w:pPr>
          </w:p>
        </w:tc>
      </w:tr>
      <w:tr w14:paraId="0E97A7E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6F44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5476BA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181</w:t>
            </w:r>
          </w:p>
        </w:tc>
      </w:tr>
      <w:tr w14:paraId="50BB1E1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125F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077D51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D815236">
        <w:tblPrEx>
          <w:tblCellMar>
            <w:top w:w="0" w:type="dxa"/>
            <w:left w:w="108" w:type="dxa"/>
            <w:bottom w:w="0" w:type="dxa"/>
            <w:right w:w="108" w:type="dxa"/>
          </w:tblCellMar>
        </w:tblPrEx>
        <w:trPr>
          <w:trHeight w:val="38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D90B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44FA71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对未按照规定登记、使用拖拉机、联合收割机的行政处罚</w:t>
            </w:r>
          </w:p>
        </w:tc>
      </w:tr>
      <w:tr w14:paraId="4D81C9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8B31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3B6CE8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35EF60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E4F3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E7B702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15AF1E85">
        <w:tblPrEx>
          <w:tblCellMar>
            <w:top w:w="0" w:type="dxa"/>
            <w:left w:w="108" w:type="dxa"/>
            <w:bottom w:w="0" w:type="dxa"/>
            <w:right w:w="108" w:type="dxa"/>
          </w:tblCellMar>
        </w:tblPrEx>
        <w:trPr>
          <w:trHeight w:val="174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9FAB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2D93340">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《农业机械安全监督管理条例》第五十条</w:t>
            </w:r>
            <w:r>
              <w:rPr>
                <w:rFonts w:hint="eastAsia" w:ascii="方正仿宋_GBK" w:hAnsi="方正仿宋_GBK" w:eastAsia="方正仿宋_GBK" w:cs="方正仿宋_GBK"/>
                <w:color w:val="000000"/>
                <w:kern w:val="0"/>
                <w:szCs w:val="21"/>
              </w:rPr>
              <w:t>　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w:t>
            </w:r>
            <w:r>
              <w:rPr>
                <w:rFonts w:ascii="Times New Roman" w:hAnsi="Times New Roman" w:eastAsia="宋体"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2000</w:t>
            </w:r>
            <w:r>
              <w:rPr>
                <w:rFonts w:hint="eastAsia" w:ascii="方正仿宋_GBK" w:hAnsi="方正仿宋_GBK" w:eastAsia="方正仿宋_GBK" w:cs="方正仿宋_GBK"/>
                <w:color w:val="000000"/>
                <w:kern w:val="0"/>
                <w:szCs w:val="21"/>
              </w:rPr>
              <w:t>元以下罚款。当事人补办相关手续的，应当及时退还扣押的拖拉机、联合收割机。</w:t>
            </w:r>
          </w:p>
        </w:tc>
      </w:tr>
      <w:tr w14:paraId="031B73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6740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10831F6">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00566B9E">
        <w:tblPrEx>
          <w:tblCellMar>
            <w:top w:w="0" w:type="dxa"/>
            <w:left w:w="108" w:type="dxa"/>
            <w:bottom w:w="0" w:type="dxa"/>
            <w:right w:w="108" w:type="dxa"/>
          </w:tblCellMar>
        </w:tblPrEx>
        <w:trPr>
          <w:trHeight w:val="3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E55D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5F79F9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F4CDF9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E5E1C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DC2A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0958D3B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69AA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AA52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97FF04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6F65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58A8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63352A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16D4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AD39C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24C4DA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62C9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EB6F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45DEB4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6B61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0385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885A39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50FD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9DE6CB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A44C09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6CCE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4897C3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8EDB4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3BBB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E0A778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742059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61EA605">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2370F1CA">
            <w:pPr>
              <w:widowControl/>
              <w:spacing w:line="400" w:lineRule="exact"/>
              <w:rPr>
                <w:rFonts w:ascii="Times New Roman" w:hAnsi="Times New Roman" w:eastAsia="宋体" w:cs="Times New Roman"/>
                <w:color w:val="000000"/>
                <w:sz w:val="22"/>
                <w:szCs w:val="22"/>
              </w:rPr>
            </w:pPr>
          </w:p>
        </w:tc>
      </w:tr>
      <w:tr w14:paraId="65AC131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EA70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B7905F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182</w:t>
            </w:r>
          </w:p>
        </w:tc>
      </w:tr>
      <w:tr w14:paraId="429C66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7B0D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FF4923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5C771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A5C6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DEDFDC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对未取得操作证件操作拖拉机、联合收割机的行政处罚</w:t>
            </w:r>
          </w:p>
        </w:tc>
      </w:tr>
      <w:tr w14:paraId="1AC42A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D3D6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A9E597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D3B29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2C10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62DD05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8DBCAE6">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40DB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51D332D">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《农业机械安全监督管理条例》第五十二条</w:t>
            </w:r>
            <w:r>
              <w:rPr>
                <w:rFonts w:hint="eastAsia" w:ascii="方正仿宋_GBK" w:hAnsi="方正仿宋_GBK" w:eastAsia="方正仿宋_GBK" w:cs="方正仿宋_GBK"/>
                <w:color w:val="000000"/>
                <w:kern w:val="0"/>
                <w:szCs w:val="21"/>
              </w:rPr>
              <w:t>　未取得拖拉机、联合收割机操作证件而操作拖拉机、联合收割机的，由县级以上地方人民政府农业机械化主管部门责令改正，处</w:t>
            </w:r>
            <w:r>
              <w:rPr>
                <w:rFonts w:ascii="Times New Roman" w:hAnsi="Times New Roman" w:eastAsia="宋体" w:cs="Times New Roman"/>
                <w:color w:val="000000"/>
                <w:kern w:val="0"/>
                <w:szCs w:val="21"/>
              </w:rPr>
              <w:t>100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500</w:t>
            </w:r>
            <w:r>
              <w:rPr>
                <w:rFonts w:hint="eastAsia" w:ascii="方正仿宋_GBK" w:hAnsi="方正仿宋_GBK" w:eastAsia="方正仿宋_GBK" w:cs="方正仿宋_GBK"/>
                <w:color w:val="000000"/>
                <w:kern w:val="0"/>
                <w:szCs w:val="21"/>
              </w:rPr>
              <w:t>元以下罚款。</w:t>
            </w:r>
          </w:p>
        </w:tc>
      </w:tr>
      <w:tr w14:paraId="7CE842A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8E41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9E14BB5">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0A961D4">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F6CFB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CD1A7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412ADF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088D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3AAF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2F8FFE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A904A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A8BD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266C5E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C7578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53D0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A1CE4F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58F0A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2C38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B5DACE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FD0CC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8593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D025A8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D237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4B6D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BF6B3D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347A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6723B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5E23AB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9EA0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CAB063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010D82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86425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C03DD3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6CB24C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05ACB52">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2E269EF4">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5E84544C">
            <w:pPr>
              <w:widowControl/>
              <w:spacing w:line="400" w:lineRule="exact"/>
              <w:rPr>
                <w:rFonts w:hint="eastAsia" w:ascii="Times New Roman" w:hAnsi="Times New Roman" w:eastAsia="宋体" w:cs="Times New Roman"/>
                <w:color w:val="000000"/>
                <w:sz w:val="22"/>
                <w:szCs w:val="22"/>
              </w:rPr>
            </w:pPr>
          </w:p>
          <w:p w14:paraId="46D815F9">
            <w:pPr>
              <w:pStyle w:val="5"/>
              <w:rPr>
                <w:rFonts w:hint="eastAsia"/>
              </w:rPr>
            </w:pPr>
          </w:p>
          <w:p w14:paraId="5C2CDF7B">
            <w:pPr>
              <w:rPr>
                <w:rFonts w:hint="eastAsia"/>
              </w:rPr>
            </w:pPr>
          </w:p>
          <w:p w14:paraId="5C0A48A0">
            <w:pPr>
              <w:pStyle w:val="5"/>
            </w:pPr>
          </w:p>
        </w:tc>
      </w:tr>
      <w:tr w14:paraId="58095D2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B11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841AE7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183</w:t>
            </w:r>
          </w:p>
        </w:tc>
      </w:tr>
      <w:tr w14:paraId="21CEFB6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1DC8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47CCF1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20016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A13B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94E5AF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对未按照规定操作拖拉机、联合收割机的行政处罚</w:t>
            </w:r>
          </w:p>
        </w:tc>
      </w:tr>
      <w:tr w14:paraId="21AF529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57C3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19CCBE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3E1D6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6F48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EB61CD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1570690">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8AFE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3F1C8C0F">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《农业机械安全监督管理条例》第五十三条</w:t>
            </w:r>
            <w:r>
              <w:rPr>
                <w:rFonts w:hint="eastAsia" w:ascii="方正仿宋_GBK" w:hAnsi="方正仿宋_GBK" w:eastAsia="方正仿宋_GBK" w:cs="方正仿宋_GBK"/>
                <w:color w:val="000000"/>
                <w:kern w:val="0"/>
                <w:szCs w:val="21"/>
              </w:rPr>
              <w:t>　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w:t>
            </w:r>
            <w:r>
              <w:rPr>
                <w:rFonts w:ascii="Times New Roman" w:hAnsi="Times New Roman" w:eastAsia="宋体" w:cs="Times New Roman"/>
                <w:color w:val="000000"/>
                <w:kern w:val="0"/>
                <w:szCs w:val="21"/>
              </w:rPr>
              <w:t>100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500</w:t>
            </w:r>
            <w:r>
              <w:rPr>
                <w:rFonts w:hint="eastAsia" w:ascii="方正仿宋_GBK" w:hAnsi="方正仿宋_GBK" w:eastAsia="方正仿宋_GBK" w:cs="方正仿宋_GBK"/>
                <w:color w:val="000000"/>
                <w:kern w:val="0"/>
                <w:szCs w:val="21"/>
              </w:rPr>
              <w:t>元以下罚款；情节严重的，吊销有关人员的操作证件。</w:t>
            </w:r>
          </w:p>
        </w:tc>
      </w:tr>
      <w:tr w14:paraId="49FD00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AC39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AB2311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9A327A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50732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B2030D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9D5C9ED">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F7EF1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6287B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BC2B571">
        <w:tblPrEx>
          <w:tblCellMar>
            <w:top w:w="0" w:type="dxa"/>
            <w:left w:w="108" w:type="dxa"/>
            <w:bottom w:w="0" w:type="dxa"/>
            <w:right w:w="108" w:type="dxa"/>
          </w:tblCellMar>
        </w:tblPrEx>
        <w:trPr>
          <w:trHeight w:val="95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D910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E5C3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231B59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2C4FB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7556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1D83B1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3951B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94A5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0393362">
        <w:tblPrEx>
          <w:tblCellMar>
            <w:top w:w="0" w:type="dxa"/>
            <w:left w:w="108" w:type="dxa"/>
            <w:bottom w:w="0" w:type="dxa"/>
            <w:right w:w="108" w:type="dxa"/>
          </w:tblCellMar>
        </w:tblPrEx>
        <w:trPr>
          <w:trHeight w:val="3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CC97A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FC9C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CD2534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5C94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CEF82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4EB0A4F">
        <w:tblPrEx>
          <w:tblCellMar>
            <w:top w:w="0" w:type="dxa"/>
            <w:left w:w="108" w:type="dxa"/>
            <w:bottom w:w="0" w:type="dxa"/>
            <w:right w:w="108" w:type="dxa"/>
          </w:tblCellMar>
        </w:tblPrEx>
        <w:trPr>
          <w:trHeight w:val="3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89C4E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EC256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1C7C03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7F4D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4A3846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9CCD7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76D7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FBBBB6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4181ADC">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9687BED">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4C92BE4">
            <w:pPr>
              <w:widowControl/>
              <w:spacing w:line="400" w:lineRule="exact"/>
              <w:rPr>
                <w:rFonts w:ascii="Times New Roman" w:hAnsi="Times New Roman" w:eastAsia="宋体" w:cs="Times New Roman"/>
                <w:color w:val="000000"/>
                <w:sz w:val="22"/>
                <w:szCs w:val="22"/>
              </w:rPr>
            </w:pPr>
          </w:p>
          <w:p w14:paraId="5B3DF580">
            <w:pPr>
              <w:widowControl/>
              <w:spacing w:line="400" w:lineRule="exact"/>
              <w:rPr>
                <w:rFonts w:ascii="Times New Roman" w:hAnsi="Times New Roman" w:eastAsia="宋体" w:cs="Times New Roman"/>
                <w:color w:val="000000"/>
                <w:sz w:val="22"/>
                <w:szCs w:val="22"/>
              </w:rPr>
            </w:pPr>
          </w:p>
        </w:tc>
      </w:tr>
      <w:tr w14:paraId="20C9983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3B2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A88BAF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184</w:t>
            </w:r>
          </w:p>
        </w:tc>
      </w:tr>
      <w:tr w14:paraId="20EFF4C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8B2A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3397A0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A3EC4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06FC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8375C1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对使用拖拉机、联合收割机违反规定载人的行政处罚</w:t>
            </w:r>
          </w:p>
        </w:tc>
      </w:tr>
      <w:tr w14:paraId="27DAB8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E499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AB6A0B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9A98B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A072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7B624C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0E6BFD2F">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EF094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1671121">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《中华人民共和国农业机械化促进法》第三十一条</w:t>
            </w:r>
            <w:r>
              <w:rPr>
                <w:rFonts w:hint="eastAsia" w:ascii="方正仿宋_GBK" w:hAnsi="方正仿宋_GBK" w:eastAsia="方正仿宋_GBK" w:cs="方正仿宋_GBK"/>
                <w:color w:val="000000"/>
                <w:kern w:val="0"/>
                <w:szCs w:val="21"/>
              </w:rPr>
              <w:t>　农业机械驾驶、操作人员违反国家规定的安全操作规程，违章作业的，责令改正，依照有关法律、行政法规的规定予以处罚；构成犯罪的，依法追究刑事责任。</w:t>
            </w:r>
          </w:p>
        </w:tc>
      </w:tr>
      <w:tr w14:paraId="0B272E06">
        <w:tblPrEx>
          <w:tblCellMar>
            <w:top w:w="0" w:type="dxa"/>
            <w:left w:w="108" w:type="dxa"/>
            <w:bottom w:w="0" w:type="dxa"/>
            <w:right w:w="108" w:type="dxa"/>
          </w:tblCellMar>
        </w:tblPrEx>
        <w:trPr>
          <w:trHeight w:val="212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DAB0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837DC3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《农业机械安全监督管理条例》第五十四条</w:t>
            </w:r>
            <w:r>
              <w:rPr>
                <w:rFonts w:hint="eastAsia" w:ascii="方正仿宋_GBK" w:hAnsi="方正仿宋_GBK" w:eastAsia="方正仿宋_GBK" w:cs="方正仿宋_GBK"/>
                <w:color w:val="000000"/>
                <w:kern w:val="0"/>
                <w:szCs w:val="21"/>
              </w:rPr>
              <w:t>　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当事人改正违法行为的，应当及时退还扣押的拖拉机、联合收割机的证书、牌照。</w:t>
            </w:r>
          </w:p>
        </w:tc>
      </w:tr>
      <w:tr w14:paraId="4517A97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8078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65EC82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5B7DFBBD">
        <w:tblPrEx>
          <w:tblCellMar>
            <w:top w:w="0" w:type="dxa"/>
            <w:left w:w="108" w:type="dxa"/>
            <w:bottom w:w="0" w:type="dxa"/>
            <w:right w:w="108" w:type="dxa"/>
          </w:tblCellMar>
        </w:tblPrEx>
        <w:trPr>
          <w:trHeight w:val="372"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8EF1A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2E4BD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CC6581F">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4090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6EDF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742EF12">
        <w:tblPrEx>
          <w:tblCellMar>
            <w:top w:w="0" w:type="dxa"/>
            <w:left w:w="108" w:type="dxa"/>
            <w:bottom w:w="0" w:type="dxa"/>
            <w:right w:w="108" w:type="dxa"/>
          </w:tblCellMar>
        </w:tblPrEx>
        <w:trPr>
          <w:trHeight w:val="8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A4B55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9C48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8E4BE71">
        <w:tblPrEx>
          <w:tblCellMar>
            <w:top w:w="0" w:type="dxa"/>
            <w:left w:w="108" w:type="dxa"/>
            <w:bottom w:w="0" w:type="dxa"/>
            <w:right w:w="108" w:type="dxa"/>
          </w:tblCellMar>
        </w:tblPrEx>
        <w:trPr>
          <w:trHeight w:val="65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30D2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0083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497D5D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67B88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CCD9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EB9FC49">
        <w:tblPrEx>
          <w:tblCellMar>
            <w:top w:w="0" w:type="dxa"/>
            <w:left w:w="108" w:type="dxa"/>
            <w:bottom w:w="0" w:type="dxa"/>
            <w:right w:w="108" w:type="dxa"/>
          </w:tblCellMar>
        </w:tblPrEx>
        <w:trPr>
          <w:trHeight w:val="3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C11FC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60D7F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38FBA91">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B2A7F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E914B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5D67B99">
        <w:tblPrEx>
          <w:tblCellMar>
            <w:top w:w="0" w:type="dxa"/>
            <w:left w:w="108" w:type="dxa"/>
            <w:bottom w:w="0" w:type="dxa"/>
            <w:right w:w="108" w:type="dxa"/>
          </w:tblCellMar>
        </w:tblPrEx>
        <w:trPr>
          <w:trHeight w:val="2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C74AF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2DF80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CDFDBBC">
        <w:tblPrEx>
          <w:tblCellMar>
            <w:top w:w="0" w:type="dxa"/>
            <w:left w:w="108" w:type="dxa"/>
            <w:bottom w:w="0" w:type="dxa"/>
            <w:right w:w="108" w:type="dxa"/>
          </w:tblCellMar>
        </w:tblPrEx>
        <w:trPr>
          <w:trHeight w:val="2261"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85E4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3902C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897D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BAF9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49D88F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B4F5D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788D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B1A917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185</w:t>
            </w:r>
          </w:p>
        </w:tc>
      </w:tr>
      <w:tr w14:paraId="56D55BA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0CEB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FB1A61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8D622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A2CD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96EC60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对农业机械操作人员违规操作的行政处罚</w:t>
            </w:r>
          </w:p>
        </w:tc>
      </w:tr>
      <w:tr w14:paraId="3DC874A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4518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F23F87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7D8C32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B48B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97536ED">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4D95DC9">
        <w:tblPrEx>
          <w:tblCellMar>
            <w:top w:w="0" w:type="dxa"/>
            <w:left w:w="108" w:type="dxa"/>
            <w:bottom w:w="0" w:type="dxa"/>
            <w:right w:w="108" w:type="dxa"/>
          </w:tblCellMar>
        </w:tblPrEx>
        <w:trPr>
          <w:trHeight w:val="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4D126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02632C3">
            <w:pPr>
              <w:widowControl/>
              <w:spacing w:line="38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《四川省农业机械安全监督管理条例》</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第二十八条第一项至第三项、第六项至第八项</w:t>
            </w:r>
            <w:r>
              <w:rPr>
                <w:rFonts w:hint="eastAsia" w:ascii="方正仿宋_GBK" w:hAnsi="方正仿宋_GBK" w:eastAsia="方正仿宋_GBK" w:cs="方正仿宋_GBK"/>
                <w:color w:val="000000"/>
                <w:kern w:val="0"/>
                <w:szCs w:val="21"/>
              </w:rPr>
              <w:t>　农业机械操作人员作业时，应当遵守下列规定：（一）拖拉机、联合收割机应当按照规定粘贴安全反光标识；（二）农业机械在易燃易爆区作业时，应当有防火防爆等安全防护措施；（三）农业机械及作业场所的危险处应当设置明显警示标志和安全防护设施；（六）农业机械拖带挂车或者牵引（悬挂）配套机具时应当符合国家规定的技术标准，拖拉机以外的其他农业机械不得拖带或者牵引挂车上道路行驶；（七）从事有可能被运转机械绞碾伤害的作业时，应当采取安全防护措施；（八）从事植保作业时，应当采取安全防护和防污染措施。</w:t>
            </w:r>
          </w:p>
        </w:tc>
      </w:tr>
      <w:tr w14:paraId="5E1E1B36">
        <w:tblPrEx>
          <w:tblCellMar>
            <w:top w:w="0" w:type="dxa"/>
            <w:left w:w="108" w:type="dxa"/>
            <w:bottom w:w="0" w:type="dxa"/>
            <w:right w:w="108" w:type="dxa"/>
          </w:tblCellMar>
        </w:tblPrEx>
        <w:trPr>
          <w:trHeight w:val="65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6199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531E2E84">
            <w:pPr>
              <w:widowControl/>
              <w:spacing w:line="38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第二十九条第七项</w:t>
            </w:r>
            <w:r>
              <w:rPr>
                <w:rFonts w:hint="eastAsia" w:ascii="方正仿宋_GBK" w:hAnsi="方正仿宋_GBK" w:eastAsia="方正仿宋_GBK" w:cs="方正仿宋_GBK"/>
                <w:color w:val="000000"/>
                <w:kern w:val="0"/>
                <w:szCs w:val="21"/>
              </w:rPr>
              <w:t>　操作拖拉机、联合收割机应当严格执行有关安全操作规程，不得有下列行为：（七）操作拼装或者报废的拖拉机、联合收割机。</w:t>
            </w:r>
          </w:p>
        </w:tc>
      </w:tr>
      <w:tr w14:paraId="40CCC725">
        <w:tblPrEx>
          <w:tblCellMar>
            <w:top w:w="0" w:type="dxa"/>
            <w:left w:w="108" w:type="dxa"/>
            <w:bottom w:w="0" w:type="dxa"/>
            <w:right w:w="108" w:type="dxa"/>
          </w:tblCellMar>
        </w:tblPrEx>
        <w:trPr>
          <w:trHeight w:val="85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7F00A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3ABB53FF">
            <w:pPr>
              <w:widowControl/>
              <w:spacing w:line="38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第四十五条</w:t>
            </w:r>
            <w:r>
              <w:rPr>
                <w:rFonts w:hint="eastAsia" w:ascii="方正仿宋_GBK" w:hAnsi="方正仿宋_GBK" w:eastAsia="方正仿宋_GBK" w:cs="方正仿宋_GBK"/>
                <w:color w:val="000000"/>
                <w:kern w:val="0"/>
                <w:szCs w:val="21"/>
              </w:rPr>
              <w:t>　违反本条例第二十八条第一、二、三、六、七、八项和第二十九条第七项规定的，由县级人民政府农业机械化主管部门责令改正，并处以一百元以上五百元以下罚款。</w:t>
            </w:r>
          </w:p>
        </w:tc>
      </w:tr>
      <w:tr w14:paraId="12BFA7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4436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1AA3F5B">
            <w:pPr>
              <w:widowControl/>
              <w:spacing w:line="38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F5BBA31">
        <w:tblPrEx>
          <w:tblCellMar>
            <w:top w:w="0" w:type="dxa"/>
            <w:left w:w="108" w:type="dxa"/>
            <w:bottom w:w="0" w:type="dxa"/>
            <w:right w:w="108" w:type="dxa"/>
          </w:tblCellMar>
        </w:tblPrEx>
        <w:trPr>
          <w:trHeight w:val="28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A05EA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A176D8B">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80EE78D">
        <w:tblPrEx>
          <w:tblCellMar>
            <w:top w:w="0" w:type="dxa"/>
            <w:left w:w="108" w:type="dxa"/>
            <w:bottom w:w="0" w:type="dxa"/>
            <w:right w:w="108" w:type="dxa"/>
          </w:tblCellMar>
        </w:tblPrEx>
        <w:trPr>
          <w:trHeight w:val="7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AF874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1A108A">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2125375">
        <w:tblPrEx>
          <w:tblCellMar>
            <w:top w:w="0" w:type="dxa"/>
            <w:left w:w="108" w:type="dxa"/>
            <w:bottom w:w="0" w:type="dxa"/>
            <w:right w:w="108" w:type="dxa"/>
          </w:tblCellMar>
        </w:tblPrEx>
        <w:trPr>
          <w:trHeight w:val="6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07744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881E97">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97DA48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68897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0A6A66">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D32AA58">
        <w:tblPrEx>
          <w:tblCellMar>
            <w:top w:w="0" w:type="dxa"/>
            <w:left w:w="108" w:type="dxa"/>
            <w:bottom w:w="0" w:type="dxa"/>
            <w:right w:w="108" w:type="dxa"/>
          </w:tblCellMar>
        </w:tblPrEx>
        <w:trPr>
          <w:trHeight w:val="5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22D7F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409A56">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C279DDD">
        <w:tblPrEx>
          <w:tblCellMar>
            <w:top w:w="0" w:type="dxa"/>
            <w:left w:w="108" w:type="dxa"/>
            <w:bottom w:w="0" w:type="dxa"/>
            <w:right w:w="108" w:type="dxa"/>
          </w:tblCellMar>
        </w:tblPrEx>
        <w:trPr>
          <w:trHeight w:val="3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C6B3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3FD1E0">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8C2815D">
        <w:tblPrEx>
          <w:tblCellMar>
            <w:top w:w="0" w:type="dxa"/>
            <w:left w:w="108" w:type="dxa"/>
            <w:bottom w:w="0" w:type="dxa"/>
            <w:right w:w="108" w:type="dxa"/>
          </w:tblCellMar>
        </w:tblPrEx>
        <w:trPr>
          <w:trHeight w:val="46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BD44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1776FA9">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E13C8F6">
        <w:tblPrEx>
          <w:tblCellMar>
            <w:top w:w="0" w:type="dxa"/>
            <w:left w:w="108" w:type="dxa"/>
            <w:bottom w:w="0" w:type="dxa"/>
            <w:right w:w="108" w:type="dxa"/>
          </w:tblCellMar>
        </w:tblPrEx>
        <w:trPr>
          <w:trHeight w:val="33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88050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7050BB5">
            <w:pPr>
              <w:widowControl/>
              <w:spacing w:line="38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E6AA8CE">
        <w:tblPrEx>
          <w:tblCellMar>
            <w:top w:w="0" w:type="dxa"/>
            <w:left w:w="108" w:type="dxa"/>
            <w:bottom w:w="0" w:type="dxa"/>
            <w:right w:w="108" w:type="dxa"/>
          </w:tblCellMar>
        </w:tblPrEx>
        <w:trPr>
          <w:trHeight w:val="107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9E85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4520409">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055C3BF">
        <w:tblPrEx>
          <w:tblCellMar>
            <w:top w:w="0" w:type="dxa"/>
            <w:left w:w="108" w:type="dxa"/>
            <w:bottom w:w="0" w:type="dxa"/>
            <w:right w:w="108" w:type="dxa"/>
          </w:tblCellMar>
        </w:tblPrEx>
        <w:trPr>
          <w:trHeight w:val="28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00CD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93548C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708A1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6E09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6F9414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186</w:t>
            </w:r>
          </w:p>
        </w:tc>
      </w:tr>
      <w:tr w14:paraId="3377FF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BAB0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56561D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B7C4E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75FA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E4E719D">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对影响提灌站正常使用行为的行政处罚</w:t>
            </w:r>
          </w:p>
        </w:tc>
      </w:tr>
      <w:tr w14:paraId="4C904E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C73A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182229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F33B9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A1E4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E5995F3">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1A057E2A">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E188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DA4032E">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《四川省农村机电提灌管理条例》第三十八条</w:t>
            </w:r>
            <w:r>
              <w:rPr>
                <w:rFonts w:hint="eastAsia" w:ascii="方正仿宋_GBK" w:hAnsi="方正仿宋_GBK" w:eastAsia="方正仿宋_GBK" w:cs="方正仿宋_GBK"/>
                <w:color w:val="000000"/>
                <w:kern w:val="0"/>
                <w:szCs w:val="21"/>
              </w:rPr>
              <w:t>　违反本条例的规定，有下列行为之一的，由县级以上人民政府农业机械主管部门责令停止或者纠正；拒不停止或者纠正的，可并处</w:t>
            </w:r>
            <w:r>
              <w:rPr>
                <w:rFonts w:ascii="Times New Roman" w:hAnsi="Times New Roman" w:eastAsia="宋体" w:cs="Times New Roman"/>
                <w:color w:val="000000"/>
                <w:kern w:val="0"/>
                <w:szCs w:val="21"/>
              </w:rPr>
              <w:t>2000</w:t>
            </w:r>
            <w:r>
              <w:rPr>
                <w:rFonts w:hint="eastAsia" w:ascii="方正仿宋_GBK" w:hAnsi="方正仿宋_GBK" w:eastAsia="方正仿宋_GBK" w:cs="方正仿宋_GBK"/>
                <w:color w:val="000000"/>
                <w:kern w:val="0"/>
                <w:szCs w:val="21"/>
              </w:rPr>
              <w:t>元以下的罚款：（一）堆放妨碍提灌站正常作业和安全生产物品的；（二）兴建妨碍提灌站安全生产建筑物的；（三）种植植物的生长高度影响输电线安全运行的；（四）扰乱农村机电提灌站正常的生产秩序的；（五）堵塞提灌设施进出水管的；（六）擅自在提灌站专用输变电线路上搭线接电，影响输电线路和变压器安全的。</w:t>
            </w:r>
          </w:p>
        </w:tc>
      </w:tr>
      <w:tr w14:paraId="7B40EB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2BC6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1ED1A32">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669DE90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CD3517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8FA439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1D9D11D">
        <w:tblPrEx>
          <w:tblCellMar>
            <w:top w:w="0" w:type="dxa"/>
            <w:left w:w="108" w:type="dxa"/>
            <w:bottom w:w="0" w:type="dxa"/>
            <w:right w:w="108" w:type="dxa"/>
          </w:tblCellMar>
        </w:tblPrEx>
        <w:trPr>
          <w:trHeight w:val="95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229ED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29B8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4B73BB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D0F8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714A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D6684C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5993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4DD3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B6BD8C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7B5C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22CD9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93E398D">
        <w:tblPrEx>
          <w:tblCellMar>
            <w:top w:w="0" w:type="dxa"/>
            <w:left w:w="108" w:type="dxa"/>
            <w:bottom w:w="0" w:type="dxa"/>
            <w:right w:w="108" w:type="dxa"/>
          </w:tblCellMar>
        </w:tblPrEx>
        <w:trPr>
          <w:trHeight w:val="31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BB046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4A17A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A712D7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C54C3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A4CF5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7D574D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0EAA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E67D2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E3AD54F">
        <w:tblPrEx>
          <w:tblCellMar>
            <w:top w:w="0" w:type="dxa"/>
            <w:left w:w="108" w:type="dxa"/>
            <w:bottom w:w="0" w:type="dxa"/>
            <w:right w:w="108" w:type="dxa"/>
          </w:tblCellMar>
        </w:tblPrEx>
        <w:trPr>
          <w:trHeight w:val="1548"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7C9D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C47BA1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392D2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5C06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8D0097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F6160D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06E2AB2">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0C6B2CF7">
            <w:pPr>
              <w:widowControl/>
              <w:spacing w:line="400" w:lineRule="exact"/>
              <w:rPr>
                <w:rFonts w:ascii="Times New Roman" w:hAnsi="Times New Roman" w:eastAsia="宋体" w:cs="Times New Roman"/>
                <w:color w:val="000000"/>
                <w:sz w:val="22"/>
                <w:szCs w:val="22"/>
              </w:rPr>
            </w:pPr>
          </w:p>
        </w:tc>
      </w:tr>
      <w:tr w14:paraId="546FAB0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110B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8B633E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187</w:t>
            </w:r>
          </w:p>
        </w:tc>
      </w:tr>
      <w:tr w14:paraId="628CA0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BFC8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0C51AC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D74187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08A22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ED8519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对养殖者违规使用饲料和添加物质的行政处罚</w:t>
            </w:r>
          </w:p>
        </w:tc>
      </w:tr>
      <w:tr w14:paraId="43233D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4025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71C3AD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D42C9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AF01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D63F3D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3F084990">
        <w:tblPrEx>
          <w:tblCellMar>
            <w:top w:w="0" w:type="dxa"/>
            <w:left w:w="108" w:type="dxa"/>
            <w:bottom w:w="0" w:type="dxa"/>
            <w:right w:w="108" w:type="dxa"/>
          </w:tblCellMar>
        </w:tblPrEx>
        <w:trPr>
          <w:trHeight w:val="384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F1ED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0FDBD5B">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《饲料和饲料添加剂管理条例》第四十七条第一款</w:t>
            </w:r>
            <w:r>
              <w:rPr>
                <w:rFonts w:hint="eastAsia" w:ascii="方正仿宋_GBK" w:hAnsi="方正仿宋_GBK" w:eastAsia="方正仿宋_GBK" w:cs="方正仿宋_GBK"/>
                <w:color w:val="000000"/>
                <w:kern w:val="0"/>
                <w:szCs w:val="21"/>
              </w:rPr>
              <w:t>　养殖者有下列行为之一的，由县级人民政府饲料管理部门没收违法使用的产品和非法添加物质，对单位处</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万元以下罚款，对个人处</w:t>
            </w:r>
            <w:r>
              <w:rPr>
                <w:rFonts w:ascii="Times New Roman" w:hAnsi="Times New Roman" w:eastAsia="宋体" w:cs="Times New Roman"/>
                <w:color w:val="000000"/>
                <w:kern w:val="0"/>
                <w:szCs w:val="21"/>
              </w:rPr>
              <w:t>5000</w:t>
            </w:r>
            <w:r>
              <w:rPr>
                <w:rFonts w:hint="eastAsia" w:ascii="方正仿宋_GBK" w:hAnsi="方正仿宋_GBK" w:eastAsia="方正仿宋_GBK" w:cs="方正仿宋_GBK"/>
                <w:color w:val="000000"/>
                <w:kern w:val="0"/>
                <w:szCs w:val="21"/>
              </w:rPr>
              <w:t>元以下罚款；构成犯罪的，依法追究刑事责任：（一）使用未取得新饲料、新饲料添加剂证书的新饲料、新饲料添加剂或者未取得饲料、饲料添加剂进口登记证的进口饲料、进口饲料添加剂的；（二）使用无产品标签、无生产许可证、无产品质量标准、无产品质量检验合格证的饲料、饲料添加剂的；（三）使用无产品批准文号的饲料添加剂、添加剂预混合饲料的；（四）在饲料或者动物饮用水中添加饲料添加剂，不遵守国务院农业行政主管部门制定的饲料添加剂安全使用规范的；（五）使用自行配制的饲料，不遵守国务院农业行政主管部门制定的自行配制饲料使用规范的；（六）使用限制使用的物质养殖动物，不遵守国务院农业行政主管部门的限制性规定的；（七）在反刍动物饲料中添加乳和乳制品以外的动物源性成分的。</w:t>
            </w:r>
          </w:p>
        </w:tc>
      </w:tr>
      <w:tr w14:paraId="50C482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3CF8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ADDA916">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7C7A09C3">
        <w:tblPrEx>
          <w:tblCellMar>
            <w:top w:w="0" w:type="dxa"/>
            <w:left w:w="108" w:type="dxa"/>
            <w:bottom w:w="0" w:type="dxa"/>
            <w:right w:w="108" w:type="dxa"/>
          </w:tblCellMar>
        </w:tblPrEx>
        <w:trPr>
          <w:trHeight w:val="2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41CE3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5E7FA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9607D3C">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2CEA7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279E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FFDD7F7">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019D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E4D3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D77340D">
        <w:tblPrEx>
          <w:tblCellMar>
            <w:top w:w="0" w:type="dxa"/>
            <w:left w:w="108" w:type="dxa"/>
            <w:bottom w:w="0" w:type="dxa"/>
            <w:right w:w="108" w:type="dxa"/>
          </w:tblCellMar>
        </w:tblPrEx>
        <w:trPr>
          <w:trHeight w:val="57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FA45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E366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9EEA9D4">
        <w:tblPrEx>
          <w:tblCellMar>
            <w:top w:w="0" w:type="dxa"/>
            <w:left w:w="108" w:type="dxa"/>
            <w:bottom w:w="0" w:type="dxa"/>
            <w:right w:w="108" w:type="dxa"/>
          </w:tblCellMar>
        </w:tblPrEx>
        <w:trPr>
          <w:trHeight w:val="5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E866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DB3A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18C54FF">
        <w:tblPrEx>
          <w:tblCellMar>
            <w:top w:w="0" w:type="dxa"/>
            <w:left w:w="108" w:type="dxa"/>
            <w:bottom w:w="0" w:type="dxa"/>
            <w:right w:w="108" w:type="dxa"/>
          </w:tblCellMar>
        </w:tblPrEx>
        <w:trPr>
          <w:trHeight w:val="3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1609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9203D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58392C4">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B827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8D233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6F8C56B">
        <w:tblPrEx>
          <w:tblCellMar>
            <w:top w:w="0" w:type="dxa"/>
            <w:left w:w="108" w:type="dxa"/>
            <w:bottom w:w="0" w:type="dxa"/>
            <w:right w:w="108" w:type="dxa"/>
          </w:tblCellMar>
        </w:tblPrEx>
        <w:trPr>
          <w:trHeight w:val="29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A1553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A6FAC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B2721CE">
        <w:tblPrEx>
          <w:tblCellMar>
            <w:top w:w="0" w:type="dxa"/>
            <w:left w:w="108" w:type="dxa"/>
            <w:bottom w:w="0" w:type="dxa"/>
            <w:right w:w="108" w:type="dxa"/>
          </w:tblCellMar>
        </w:tblPrEx>
        <w:trPr>
          <w:trHeight w:val="13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9A28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DD2D5C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28BC7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D308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D90FD0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1CA559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07A6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350C66B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188</w:t>
            </w:r>
          </w:p>
        </w:tc>
      </w:tr>
      <w:tr w14:paraId="16386FD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30DB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FA3167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9A9360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0B88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79B4B8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对在不能从事养殖活动的水域从事养殖业的行政处罚</w:t>
            </w:r>
          </w:p>
        </w:tc>
      </w:tr>
      <w:tr w14:paraId="35E469E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550E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BD50B6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EA8F3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6339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2EAEE8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166C3DA">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14870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985D8B4">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《四川省〈中华人民共和国渔业法〉实施办法》第七条</w:t>
            </w:r>
            <w:r>
              <w:rPr>
                <w:rFonts w:hint="eastAsia" w:ascii="方正仿宋_GBK" w:hAnsi="方正仿宋_GBK" w:eastAsia="方正仿宋_GBK" w:cs="方正仿宋_GBK"/>
                <w:color w:val="000000"/>
                <w:kern w:val="0"/>
                <w:szCs w:val="21"/>
              </w:rPr>
              <w:t>　禁止在生活饮用水地表水源一级保护区和县级以上人民政府确定的不能从事养殖活动的水域从事养殖业。</w:t>
            </w:r>
          </w:p>
        </w:tc>
      </w:tr>
      <w:tr w14:paraId="0860E444">
        <w:tblPrEx>
          <w:tblCellMar>
            <w:top w:w="0" w:type="dxa"/>
            <w:left w:w="108" w:type="dxa"/>
            <w:bottom w:w="0" w:type="dxa"/>
            <w:right w:w="108" w:type="dxa"/>
          </w:tblCellMar>
        </w:tblPrEx>
        <w:trPr>
          <w:trHeight w:val="10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39FB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3D757284">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第三十一条</w:t>
            </w:r>
            <w:r>
              <w:rPr>
                <w:rFonts w:hint="eastAsia" w:ascii="方正仿宋_GBK" w:hAnsi="方正仿宋_GBK" w:eastAsia="方正仿宋_GBK" w:cs="方正仿宋_GBK"/>
                <w:color w:val="000000"/>
                <w:kern w:val="0"/>
                <w:szCs w:val="21"/>
              </w:rPr>
              <w:t>　违反本办法第七条规定，在县级以上人民政府确定的不能从事养殖活动的水域从事养殖业的，责令停止养殖生产，限期拆除养殖设施，没收渔获物和违法所得，可并处</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w:t>
            </w:r>
          </w:p>
        </w:tc>
      </w:tr>
      <w:tr w14:paraId="08E550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16DA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BC7F5A0">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60506E91">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3BC1B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4614E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A505D7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31A8F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9B8CF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19A9C3D">
        <w:tblPrEx>
          <w:tblCellMar>
            <w:top w:w="0" w:type="dxa"/>
            <w:left w:w="108" w:type="dxa"/>
            <w:bottom w:w="0" w:type="dxa"/>
            <w:right w:w="108" w:type="dxa"/>
          </w:tblCellMar>
        </w:tblPrEx>
        <w:trPr>
          <w:trHeight w:val="95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CB4C7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5FF7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E5BB07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F4D5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41E44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72622E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ABC2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9DF2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2753EA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5426D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A968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64111A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79D54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E869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33C051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7CF6F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5518F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48EFD6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7FC5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787D34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49C40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42FF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1C54E6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C8CC14F">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38FCD4E">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DD1C595">
            <w:pPr>
              <w:widowControl/>
              <w:spacing w:line="400" w:lineRule="exact"/>
              <w:rPr>
                <w:rFonts w:ascii="Times New Roman" w:hAnsi="Times New Roman" w:eastAsia="宋体" w:cs="Times New Roman"/>
                <w:color w:val="000000"/>
                <w:sz w:val="22"/>
                <w:szCs w:val="22"/>
              </w:rPr>
            </w:pPr>
          </w:p>
        </w:tc>
      </w:tr>
      <w:tr w14:paraId="5239A1D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F346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A0730F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189</w:t>
            </w:r>
          </w:p>
        </w:tc>
      </w:tr>
      <w:tr w14:paraId="038E9A5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6604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43DD07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70F66E1">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B03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C344E9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对在禁渔区、禁渔期内从事游钓、水禽放养、扎巢取卵和挖沙取石，或者销售、收购在禁渔区、禁渔期内捕捞的渔获物的行政处罚</w:t>
            </w:r>
          </w:p>
        </w:tc>
      </w:tr>
      <w:tr w14:paraId="09655F6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688A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D48070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23D84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F93B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160368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49F06596">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A88D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F90A39A">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《四川省〈中华人民共和国渔业法〉实施办法》第二十六条第三款</w:t>
            </w:r>
            <w:r>
              <w:rPr>
                <w:rFonts w:hint="eastAsia" w:ascii="方正仿宋_GBK" w:hAnsi="方正仿宋_GBK" w:eastAsia="方正仿宋_GBK" w:cs="方正仿宋_GBK"/>
                <w:color w:val="000000"/>
                <w:kern w:val="0"/>
                <w:szCs w:val="21"/>
              </w:rPr>
              <w:t>　在禁渔期和禁渔区内，禁止捕捞作业、游钓和水禽放养，禁止扎巢取卵、挖沙采石，禁止销售、收购在禁渔期和禁渔区内捕捞的渔获物。</w:t>
            </w:r>
          </w:p>
        </w:tc>
      </w:tr>
      <w:tr w14:paraId="15B4988F">
        <w:tblPrEx>
          <w:tblCellMar>
            <w:top w:w="0" w:type="dxa"/>
            <w:left w:w="108" w:type="dxa"/>
            <w:bottom w:w="0" w:type="dxa"/>
            <w:right w:w="108" w:type="dxa"/>
          </w:tblCellMar>
        </w:tblPrEx>
        <w:trPr>
          <w:trHeight w:val="117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A8DD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CF65D51">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第三十五条</w:t>
            </w:r>
            <w:r>
              <w:rPr>
                <w:rFonts w:hint="eastAsia" w:ascii="方正仿宋_GBK" w:hAnsi="方正仿宋_GBK" w:eastAsia="方正仿宋_GBK" w:cs="方正仿宋_GBK"/>
                <w:color w:val="000000"/>
                <w:kern w:val="0"/>
                <w:szCs w:val="21"/>
              </w:rPr>
              <w:t>　违反本办法第二十六条第三款规定的，按以下规定处罚：（一）在禁渔期和禁渔区内从事游钓和水禽放养及扎巢取卵、挖沙采石的，给予警告，责令改正；拒不改正的，可并处</w:t>
            </w:r>
            <w:r>
              <w:rPr>
                <w:rFonts w:ascii="Times New Roman" w:hAnsi="Times New Roman" w:eastAsia="方正仿宋_GBK" w:cs="Times New Roman"/>
                <w:color w:val="000000"/>
                <w:kern w:val="0"/>
                <w:szCs w:val="21"/>
              </w:rPr>
              <w:t>100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元以下罚款；（二）销售、收购在禁渔区、禁渔期内捕捞的渔获物的，没收非法渔获物和违法所得，可并处相当于实物价值</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至</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倍的罚款。</w:t>
            </w:r>
          </w:p>
        </w:tc>
      </w:tr>
      <w:tr w14:paraId="6D236E0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BBB0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A5CA61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195A481D">
        <w:tblPrEx>
          <w:tblCellMar>
            <w:top w:w="0" w:type="dxa"/>
            <w:left w:w="108" w:type="dxa"/>
            <w:bottom w:w="0" w:type="dxa"/>
            <w:right w:w="108" w:type="dxa"/>
          </w:tblCellMar>
        </w:tblPrEx>
        <w:trPr>
          <w:trHeight w:val="391"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CE57E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0FF656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C3A8E5F">
        <w:tblPrEx>
          <w:tblCellMar>
            <w:top w:w="0" w:type="dxa"/>
            <w:left w:w="108" w:type="dxa"/>
            <w:bottom w:w="0" w:type="dxa"/>
            <w:right w:w="108" w:type="dxa"/>
          </w:tblCellMar>
        </w:tblPrEx>
        <w:trPr>
          <w:trHeight w:val="82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F0A31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7B1A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2244CE3">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8DD98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367E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4F9870A">
        <w:tblPrEx>
          <w:tblCellMar>
            <w:top w:w="0" w:type="dxa"/>
            <w:left w:w="108" w:type="dxa"/>
            <w:bottom w:w="0" w:type="dxa"/>
            <w:right w:w="108" w:type="dxa"/>
          </w:tblCellMar>
        </w:tblPrEx>
        <w:trPr>
          <w:trHeight w:val="5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46C3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58AD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DDA7ED2">
        <w:tblPrEx>
          <w:tblCellMar>
            <w:top w:w="0" w:type="dxa"/>
            <w:left w:w="108" w:type="dxa"/>
            <w:bottom w:w="0" w:type="dxa"/>
            <w:right w:w="108" w:type="dxa"/>
          </w:tblCellMar>
        </w:tblPrEx>
        <w:trPr>
          <w:trHeight w:val="5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D8EC8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AA89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CA6F8D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4595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694B6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AB1FB76">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474A28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16CB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BABE0CF">
        <w:tblPrEx>
          <w:tblCellMar>
            <w:top w:w="0" w:type="dxa"/>
            <w:left w:w="108" w:type="dxa"/>
            <w:bottom w:w="0" w:type="dxa"/>
            <w:right w:w="108" w:type="dxa"/>
          </w:tblCellMar>
        </w:tblPrEx>
        <w:trPr>
          <w:trHeight w:val="40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C155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F3054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7D7EED1">
        <w:tblPrEx>
          <w:tblCellMar>
            <w:top w:w="0" w:type="dxa"/>
            <w:left w:w="108" w:type="dxa"/>
            <w:bottom w:w="0" w:type="dxa"/>
            <w:right w:w="108" w:type="dxa"/>
          </w:tblCellMar>
        </w:tblPrEx>
        <w:trPr>
          <w:trHeight w:val="15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3B9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4269B5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2614D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3DB9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E37309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ABD2D5E">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E9C0670">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406B4E4">
            <w:pPr>
              <w:widowControl/>
              <w:spacing w:line="400" w:lineRule="exact"/>
              <w:rPr>
                <w:rFonts w:ascii="Times New Roman" w:hAnsi="Times New Roman" w:eastAsia="宋体" w:cs="Times New Roman"/>
                <w:color w:val="000000"/>
                <w:sz w:val="22"/>
                <w:szCs w:val="22"/>
              </w:rPr>
            </w:pPr>
          </w:p>
        </w:tc>
      </w:tr>
      <w:tr w14:paraId="76D2521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A3B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E2BA5D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190</w:t>
            </w:r>
          </w:p>
        </w:tc>
      </w:tr>
      <w:tr w14:paraId="517E98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6BBA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9F4E22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D452CA8">
        <w:tblPrEx>
          <w:tblCellMar>
            <w:top w:w="0" w:type="dxa"/>
            <w:left w:w="108" w:type="dxa"/>
            <w:bottom w:w="0" w:type="dxa"/>
            <w:right w:w="108" w:type="dxa"/>
          </w:tblCellMar>
        </w:tblPrEx>
        <w:trPr>
          <w:trHeight w:val="56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FD5CF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90BBACB">
            <w:pPr>
              <w:widowControl/>
              <w:spacing w:line="3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对未经定点从事生猪屠宰活动，冒用、使用伪造、出借、转让生猪定点屠宰证书或者生猪定点屠宰标志牌的行政处罚</w:t>
            </w:r>
          </w:p>
        </w:tc>
      </w:tr>
      <w:tr w14:paraId="5F21E4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0F53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497E6E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B99FE6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7CDE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26C1F03">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32CF1890">
        <w:tblPrEx>
          <w:tblCellMar>
            <w:top w:w="0" w:type="dxa"/>
            <w:left w:w="108" w:type="dxa"/>
            <w:bottom w:w="0" w:type="dxa"/>
            <w:right w:w="108" w:type="dxa"/>
          </w:tblCellMar>
        </w:tblPrEx>
        <w:trPr>
          <w:trHeight w:val="286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5DDC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8F205BB">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《生猪屠宰管理条例》第三十一条</w:t>
            </w:r>
            <w:r>
              <w:rPr>
                <w:rFonts w:hint="eastAsia" w:ascii="方正仿宋_GBK" w:hAnsi="方正仿宋_GBK" w:eastAsia="方正仿宋_GBK" w:cs="方正仿宋_GBK"/>
                <w:color w:val="000000"/>
                <w:kern w:val="0"/>
                <w:szCs w:val="21"/>
              </w:rPr>
              <w:t>　违反本条例规定，未经定点从事生猪屠宰活动的，由农业农村主管部门责令关闭，没收生猪、生猪产品、屠宰工具和设备以及违法所得；货值金额不足</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万元的，并处</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10</w:t>
            </w:r>
            <w:r>
              <w:rPr>
                <w:rFonts w:hint="eastAsia" w:ascii="方正仿宋_GBK" w:hAnsi="方正仿宋_GBK" w:eastAsia="方正仿宋_GBK" w:cs="方正仿宋_GBK"/>
                <w:color w:val="000000"/>
                <w:kern w:val="0"/>
                <w:szCs w:val="21"/>
              </w:rPr>
              <w:t>万元以下的罚款；货值金额</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万元以上的，并处货值金额</w:t>
            </w:r>
            <w:r>
              <w:rPr>
                <w:rFonts w:ascii="Times New Roman" w:hAnsi="Times New Roman" w:eastAsia="宋体" w:cs="Times New Roman"/>
                <w:color w:val="000000"/>
                <w:kern w:val="0"/>
                <w:szCs w:val="21"/>
              </w:rPr>
              <w:t>10</w:t>
            </w:r>
            <w:r>
              <w:rPr>
                <w:rFonts w:hint="eastAsia" w:ascii="方正仿宋_GBK" w:hAnsi="方正仿宋_GBK" w:eastAsia="方正仿宋_GBK" w:cs="方正仿宋_GBK"/>
                <w:color w:val="000000"/>
                <w:kern w:val="0"/>
                <w:szCs w:val="21"/>
              </w:rPr>
              <w:t>倍以上</w:t>
            </w:r>
            <w:r>
              <w:rPr>
                <w:rFonts w:ascii="Times New Roman" w:hAnsi="Times New Roman" w:eastAsia="宋体" w:cs="Times New Roman"/>
                <w:color w:val="000000"/>
                <w:kern w:val="0"/>
                <w:szCs w:val="21"/>
              </w:rPr>
              <w:t>20</w:t>
            </w:r>
            <w:r>
              <w:rPr>
                <w:rFonts w:hint="eastAsia" w:ascii="方正仿宋_GBK" w:hAnsi="方正仿宋_GBK" w:eastAsia="方正仿宋_GBK" w:cs="方正仿宋_GBK"/>
                <w:color w:val="000000"/>
                <w:kern w:val="0"/>
                <w:szCs w:val="21"/>
              </w:rPr>
              <w:t>倍以下的罚款。冒用或者使用伪造的生猪定点屠宰证书或者生猪定点屠宰标志牌的，依照前款的规定处罚。生猪定点屠宰厂（场）出借、转让生猪定点屠宰证书或者生猪定点屠宰标志牌的，由设区的市级人民政府吊销生猪定点屠宰证书，收回生猪定点屠宰标志牌；有违法所得的，由农业农村主管部门没收违法所得，并处</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10</w:t>
            </w:r>
            <w:r>
              <w:rPr>
                <w:rFonts w:hint="eastAsia" w:ascii="方正仿宋_GBK" w:hAnsi="方正仿宋_GBK" w:eastAsia="方正仿宋_GBK" w:cs="方正仿宋_GBK"/>
                <w:color w:val="000000"/>
                <w:kern w:val="0"/>
                <w:szCs w:val="21"/>
              </w:rPr>
              <w:t>万元以下的罚款。</w:t>
            </w:r>
          </w:p>
        </w:tc>
      </w:tr>
      <w:tr w14:paraId="5CB7D5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29BC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5928644">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市场监管所、</w:t>
            </w:r>
            <w:r>
              <w:rPr>
                <w:rFonts w:hint="eastAsia" w:ascii="方正仿宋_GBK" w:hAnsi="方正仿宋_GBK" w:eastAsia="方正仿宋_GBK" w:cs="方正仿宋_GBK"/>
                <w:color w:val="000000"/>
                <w:kern w:val="0"/>
                <w:sz w:val="22"/>
                <w:szCs w:val="22"/>
              </w:rPr>
              <w:t>综合执法办公室</w:t>
            </w:r>
          </w:p>
        </w:tc>
      </w:tr>
      <w:tr w14:paraId="757CF45E">
        <w:tblPrEx>
          <w:tblCellMar>
            <w:top w:w="0" w:type="dxa"/>
            <w:left w:w="108" w:type="dxa"/>
            <w:bottom w:w="0" w:type="dxa"/>
            <w:right w:w="108" w:type="dxa"/>
          </w:tblCellMar>
        </w:tblPrEx>
        <w:trPr>
          <w:trHeight w:val="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8BED4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FD564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05FDA7B">
        <w:tblPrEx>
          <w:tblCellMar>
            <w:top w:w="0" w:type="dxa"/>
            <w:left w:w="108" w:type="dxa"/>
            <w:bottom w:w="0" w:type="dxa"/>
            <w:right w:w="108" w:type="dxa"/>
          </w:tblCellMar>
        </w:tblPrEx>
        <w:trPr>
          <w:trHeight w:val="6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87B0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B3DB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90D0D3D">
        <w:tblPrEx>
          <w:tblCellMar>
            <w:top w:w="0" w:type="dxa"/>
            <w:left w:w="108" w:type="dxa"/>
            <w:bottom w:w="0" w:type="dxa"/>
            <w:right w:w="108" w:type="dxa"/>
          </w:tblCellMar>
        </w:tblPrEx>
        <w:trPr>
          <w:trHeight w:val="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A4DD9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FF66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8D9157F">
        <w:tblPrEx>
          <w:tblCellMar>
            <w:top w:w="0" w:type="dxa"/>
            <w:left w:w="108" w:type="dxa"/>
            <w:bottom w:w="0" w:type="dxa"/>
            <w:right w:w="108" w:type="dxa"/>
          </w:tblCellMar>
        </w:tblPrEx>
        <w:trPr>
          <w:trHeight w:val="57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F555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B63B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386E65C">
        <w:tblPrEx>
          <w:tblCellMar>
            <w:top w:w="0" w:type="dxa"/>
            <w:left w:w="108" w:type="dxa"/>
            <w:bottom w:w="0" w:type="dxa"/>
            <w:right w:w="108" w:type="dxa"/>
          </w:tblCellMar>
        </w:tblPrEx>
        <w:trPr>
          <w:trHeight w:val="5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855430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4C38E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572798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73501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F910B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546ED0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3493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21F4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5EAA85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70B0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662031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A5B1A58">
        <w:tblPrEx>
          <w:tblCellMar>
            <w:top w:w="0" w:type="dxa"/>
            <w:left w:w="108" w:type="dxa"/>
            <w:bottom w:w="0" w:type="dxa"/>
            <w:right w:w="108" w:type="dxa"/>
          </w:tblCellMar>
        </w:tblPrEx>
        <w:trPr>
          <w:trHeight w:val="190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2D99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E42DBC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F8953E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748C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10D048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34D6E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74DC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60C06D1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191</w:t>
            </w:r>
          </w:p>
        </w:tc>
      </w:tr>
      <w:tr w14:paraId="49169D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A1F3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ED60A7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4CB329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5C76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F6B637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对为违法生猪屠宰相关活动提供场所的行政处罚</w:t>
            </w:r>
          </w:p>
        </w:tc>
      </w:tr>
      <w:tr w14:paraId="5D6D45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A32D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255932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AFCC18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4EB7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E3EF89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9C95467">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0941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DD6B39E">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《生猪屠宰管理条例》第三十七条</w:t>
            </w:r>
            <w:r>
              <w:rPr>
                <w:rFonts w:hint="eastAsia" w:ascii="方正仿宋_GBK" w:hAnsi="方正仿宋_GBK" w:eastAsia="方正仿宋_GBK" w:cs="方正仿宋_GBK"/>
                <w:color w:val="000000"/>
                <w:kern w:val="0"/>
                <w:szCs w:val="21"/>
              </w:rPr>
              <w:t>　违反本条例规定，为未经定点违法从事生猪屠宰活动的单位和个人提供生猪屠宰场所或者生猪产品储存设施，或者为对生猪、生猪产品注水或者注入其他物质的单位和个人提供场所的，由农业农村主管部门责令改正，没收违法所得，并处</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宋体" w:cs="Times New Roman"/>
                <w:color w:val="000000"/>
                <w:kern w:val="0"/>
                <w:szCs w:val="21"/>
              </w:rPr>
              <w:t>10</w:t>
            </w:r>
            <w:r>
              <w:rPr>
                <w:rFonts w:hint="eastAsia" w:ascii="方正仿宋_GBK" w:hAnsi="方正仿宋_GBK" w:eastAsia="方正仿宋_GBK" w:cs="方正仿宋_GBK"/>
                <w:color w:val="000000"/>
                <w:kern w:val="0"/>
                <w:szCs w:val="21"/>
              </w:rPr>
              <w:t>万以下的罚款。</w:t>
            </w:r>
          </w:p>
        </w:tc>
      </w:tr>
      <w:tr w14:paraId="62D9B8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788D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5FCE2A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12C54B0">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A21B8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DCDB1C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533630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526C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650E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1B0F562">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58A3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2B6D4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F69D5A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CF14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FCEF8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AF18C2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CF2A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AC5D2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F4E805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2FA2F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C9E1C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A1CC67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B9B0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02CD5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25E3F1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96920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122AA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49A6FD7">
        <w:tblPrEx>
          <w:tblCellMar>
            <w:top w:w="0" w:type="dxa"/>
            <w:left w:w="108" w:type="dxa"/>
            <w:bottom w:w="0" w:type="dxa"/>
            <w:right w:w="108" w:type="dxa"/>
          </w:tblCellMar>
        </w:tblPrEx>
        <w:trPr>
          <w:trHeight w:val="252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23B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B7F326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21C1A3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9D23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A91711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78EDD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AFB0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6B5BCA1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192</w:t>
            </w:r>
          </w:p>
        </w:tc>
      </w:tr>
      <w:tr w14:paraId="7B7A73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F84D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8930EA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0E36B0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F110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956852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对未取得农药经营许可证经营农药的行政处罚</w:t>
            </w:r>
          </w:p>
        </w:tc>
      </w:tr>
      <w:tr w14:paraId="1FF821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3E7D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10EBE6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79CBE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4728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DBF821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77DA13F7">
        <w:tblPrEx>
          <w:tblCellMar>
            <w:top w:w="0" w:type="dxa"/>
            <w:left w:w="108" w:type="dxa"/>
            <w:bottom w:w="0" w:type="dxa"/>
            <w:right w:w="108" w:type="dxa"/>
          </w:tblCellMar>
        </w:tblPrEx>
        <w:trPr>
          <w:trHeight w:val="167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D6B3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4C7D88E7">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1.</w:t>
            </w:r>
            <w:r>
              <w:rPr>
                <w:rFonts w:hint="eastAsia" w:ascii="方正仿宋_GBK" w:hAnsi="方正仿宋_GBK" w:eastAsia="方正仿宋_GBK" w:cs="方正仿宋_GBK"/>
                <w:b/>
                <w:bCs/>
                <w:color w:val="000000"/>
                <w:kern w:val="0"/>
                <w:szCs w:val="21"/>
              </w:rPr>
              <w:t>《农药管理条例》第五十五条第一款第一项</w:t>
            </w:r>
            <w:r>
              <w:rPr>
                <w:rFonts w:hint="eastAsia" w:ascii="方正仿宋_GBK" w:hAnsi="方正仿宋_GBK" w:eastAsia="方正仿宋_GBK" w:cs="方正仿宋_GBK"/>
                <w:color w:val="000000"/>
                <w:kern w:val="0"/>
                <w:szCs w:val="21"/>
              </w:rPr>
              <w:t>　农药经营者有下列行为之一的，由县级以上地方人民政府农业主管部门责令停止经营，没收违法所得、违法经营的农药和用于违法经营的工具、设备等，违法经营的农药货值金额不足</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万元的，并处</w:t>
            </w:r>
            <w:r>
              <w:rPr>
                <w:rFonts w:ascii="Times New Roman" w:hAnsi="Times New Roman" w:eastAsia="宋体"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万元以下罚款，货值金额</w:t>
            </w:r>
            <w:r>
              <w:rPr>
                <w:rFonts w:ascii="Times New Roman" w:hAnsi="Times New Roman" w:eastAsia="宋体" w:cs="Times New Roman"/>
                <w:color w:val="000000"/>
                <w:kern w:val="0"/>
                <w:szCs w:val="21"/>
              </w:rPr>
              <w:t>1</w:t>
            </w:r>
            <w:r>
              <w:rPr>
                <w:rFonts w:hint="eastAsia" w:ascii="方正仿宋_GBK" w:hAnsi="方正仿宋_GBK" w:eastAsia="方正仿宋_GBK" w:cs="方正仿宋_GBK"/>
                <w:color w:val="000000"/>
                <w:kern w:val="0"/>
                <w:szCs w:val="21"/>
              </w:rPr>
              <w:t>万元以上的，并处货值金额</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倍以上</w:t>
            </w:r>
            <w:r>
              <w:rPr>
                <w:rFonts w:ascii="Times New Roman" w:hAnsi="Times New Roman" w:eastAsia="宋体" w:cs="Times New Roman"/>
                <w:color w:val="000000"/>
                <w:kern w:val="0"/>
                <w:szCs w:val="21"/>
              </w:rPr>
              <w:t>10</w:t>
            </w:r>
            <w:r>
              <w:rPr>
                <w:rFonts w:hint="eastAsia" w:ascii="方正仿宋_GBK" w:hAnsi="方正仿宋_GBK" w:eastAsia="方正仿宋_GBK" w:cs="方正仿宋_GBK"/>
                <w:color w:val="000000"/>
                <w:kern w:val="0"/>
                <w:szCs w:val="21"/>
              </w:rPr>
              <w:t>倍以下罚款；构成犯罪的，依法追究刑事责任：（一）违反本条例规定，未取得农药经营许可证经营农药。</w:t>
            </w:r>
          </w:p>
        </w:tc>
      </w:tr>
      <w:tr w14:paraId="6176C3F8">
        <w:tblPrEx>
          <w:tblCellMar>
            <w:top w:w="0" w:type="dxa"/>
            <w:left w:w="108" w:type="dxa"/>
            <w:bottom w:w="0" w:type="dxa"/>
            <w:right w:w="108" w:type="dxa"/>
          </w:tblCellMar>
        </w:tblPrEx>
        <w:trPr>
          <w:trHeight w:val="82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0AF14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2A94916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《农药经营许可管理办法》第二十一条</w:t>
            </w:r>
            <w:r>
              <w:rPr>
                <w:rFonts w:hint="eastAsia" w:ascii="方正仿宋_GBK" w:hAnsi="方正仿宋_GBK" w:eastAsia="方正仿宋_GBK" w:cs="方正仿宋_GBK"/>
                <w:color w:val="000000"/>
                <w:kern w:val="0"/>
                <w:szCs w:val="21"/>
              </w:rPr>
              <w:t>　限制使用农药不得利用互联网经营。利用互联网经营其他农药的，应当取得农药经营许可证。超出经营范围经营限制使用农药，或者利用互联网经营限制使用农药的，按照未取得农药经营许可证处理。</w:t>
            </w:r>
          </w:p>
        </w:tc>
      </w:tr>
      <w:tr w14:paraId="287711D3">
        <w:tblPrEx>
          <w:tblCellMar>
            <w:top w:w="0" w:type="dxa"/>
            <w:left w:w="108" w:type="dxa"/>
            <w:bottom w:w="0" w:type="dxa"/>
            <w:right w:w="108" w:type="dxa"/>
          </w:tblCellMar>
        </w:tblPrEx>
        <w:trPr>
          <w:trHeight w:val="61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E1DED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5156FD7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第三十条</w:t>
            </w:r>
            <w:r>
              <w:rPr>
                <w:rFonts w:hint="eastAsia" w:ascii="方正仿宋_GBK" w:hAnsi="方正仿宋_GBK" w:eastAsia="方正仿宋_GBK" w:cs="方正仿宋_GBK"/>
                <w:color w:val="000000"/>
                <w:kern w:val="0"/>
                <w:szCs w:val="21"/>
              </w:rPr>
              <w:t>　农药经营者违法从事农药经营活动的，按照《农药管理条例》的规定处罚；构成犯罪的，依法追究刑事责任。</w:t>
            </w:r>
          </w:p>
        </w:tc>
      </w:tr>
      <w:tr w14:paraId="7BBEF8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E711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2AA49A4">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市场监管所、农业综合服务中心</w:t>
            </w:r>
          </w:p>
        </w:tc>
      </w:tr>
      <w:tr w14:paraId="1B370663">
        <w:tblPrEx>
          <w:tblCellMar>
            <w:top w:w="0" w:type="dxa"/>
            <w:left w:w="108" w:type="dxa"/>
            <w:bottom w:w="0" w:type="dxa"/>
            <w:right w:w="108" w:type="dxa"/>
          </w:tblCellMar>
        </w:tblPrEx>
        <w:trPr>
          <w:trHeight w:val="37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BC0B78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F38DA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B73CCA8">
        <w:tblPrEx>
          <w:tblCellMar>
            <w:top w:w="0" w:type="dxa"/>
            <w:left w:w="108" w:type="dxa"/>
            <w:bottom w:w="0" w:type="dxa"/>
            <w:right w:w="108" w:type="dxa"/>
          </w:tblCellMar>
        </w:tblPrEx>
        <w:trPr>
          <w:trHeight w:val="7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AD54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26A5C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12119DF">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EA4F7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E917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F95B512">
        <w:tblPrEx>
          <w:tblCellMar>
            <w:top w:w="0" w:type="dxa"/>
            <w:left w:w="108" w:type="dxa"/>
            <w:bottom w:w="0" w:type="dxa"/>
            <w:right w:w="108" w:type="dxa"/>
          </w:tblCellMar>
        </w:tblPrEx>
        <w:trPr>
          <w:trHeight w:val="57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296F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5DC92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0562797">
        <w:tblPrEx>
          <w:tblCellMar>
            <w:top w:w="0" w:type="dxa"/>
            <w:left w:w="108" w:type="dxa"/>
            <w:bottom w:w="0" w:type="dxa"/>
            <w:right w:w="108" w:type="dxa"/>
          </w:tblCellMar>
        </w:tblPrEx>
        <w:trPr>
          <w:trHeight w:val="4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080A6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182F9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B232C66">
        <w:tblPrEx>
          <w:tblCellMar>
            <w:top w:w="0" w:type="dxa"/>
            <w:left w:w="108" w:type="dxa"/>
            <w:bottom w:w="0" w:type="dxa"/>
            <w:right w:w="108" w:type="dxa"/>
          </w:tblCellMar>
        </w:tblPrEx>
        <w:trPr>
          <w:trHeight w:val="2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93CE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D4943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94A4038">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13BA2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3CFD9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358AF44">
        <w:tblPrEx>
          <w:tblCellMar>
            <w:top w:w="0" w:type="dxa"/>
            <w:left w:w="108" w:type="dxa"/>
            <w:bottom w:w="0" w:type="dxa"/>
            <w:right w:w="108" w:type="dxa"/>
          </w:tblCellMar>
        </w:tblPrEx>
        <w:trPr>
          <w:trHeight w:val="42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E5190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4E76A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7557524">
        <w:tblPrEx>
          <w:tblCellMar>
            <w:top w:w="0" w:type="dxa"/>
            <w:left w:w="108" w:type="dxa"/>
            <w:bottom w:w="0" w:type="dxa"/>
            <w:right w:w="108" w:type="dxa"/>
          </w:tblCellMar>
        </w:tblPrEx>
        <w:trPr>
          <w:trHeight w:val="156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E7BE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B8D8A8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2D0D6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A25C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8B2E93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0EBD7D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E7D012B">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62F7FA85">
            <w:pPr>
              <w:widowControl/>
              <w:spacing w:line="400" w:lineRule="exact"/>
              <w:rPr>
                <w:rFonts w:ascii="Times New Roman" w:hAnsi="Times New Roman" w:eastAsia="宋体" w:cs="Times New Roman"/>
                <w:color w:val="000000"/>
                <w:sz w:val="22"/>
                <w:szCs w:val="22"/>
              </w:rPr>
            </w:pPr>
          </w:p>
        </w:tc>
      </w:tr>
      <w:tr w14:paraId="01A2456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8231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06BBF7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193</w:t>
            </w:r>
          </w:p>
        </w:tc>
      </w:tr>
      <w:tr w14:paraId="71BB4C0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E862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CC994F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FF73FD7">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2CA1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D48382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对向未取得农药生产许可证的农药生产企业或者未取得农药经营许可证的其他农药经营者采购农药的行政处罚</w:t>
            </w:r>
          </w:p>
        </w:tc>
      </w:tr>
      <w:tr w14:paraId="0051CDE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4D00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5513E2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93CBC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F495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18DF1F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1B4BE9D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0BF0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4A4C3C6">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《农药管理条例》第五十七条第二项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农药经营者有下列行为之一的，由县级以上地方人民政府农业主管部门责令改正，没收违法所得和违法经营的农药，并处</w:t>
            </w:r>
            <w:r>
              <w:rPr>
                <w:rFonts w:ascii="Times New Roman" w:hAnsi="Times New Roman" w:eastAsia="宋体"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万元以下罚款；拒不改正或者情节严重的，由发证机关吊销农药经营许可证：（二）向未取得农药生产许可证的农药生产企业或者未取得农药经营许可证的其他农药经营者采购农药。</w:t>
            </w:r>
          </w:p>
        </w:tc>
      </w:tr>
      <w:tr w14:paraId="1AC294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B8B11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85BAB1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166C7A0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F16B9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9F5E0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A68A32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D8A1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E388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F1780C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9E30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5D0B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BC69EC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4CAC0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5178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397D23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D21F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8EB4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143F8B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1BE2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F61F5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97B923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71C9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0E07B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F9E743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A766A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E717A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B74417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1CC4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C96048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40D5E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2823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36C414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2BADFD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0C1B7EA">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82E4E12">
            <w:pPr>
              <w:widowControl/>
              <w:spacing w:line="400" w:lineRule="exact"/>
              <w:rPr>
                <w:rFonts w:ascii="Times New Roman" w:hAnsi="Times New Roman" w:eastAsia="宋体" w:cs="Times New Roman"/>
                <w:color w:val="000000"/>
                <w:sz w:val="22"/>
                <w:szCs w:val="22"/>
              </w:rPr>
            </w:pPr>
          </w:p>
        </w:tc>
      </w:tr>
      <w:tr w14:paraId="2065198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0D8E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1A7B58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194</w:t>
            </w:r>
          </w:p>
        </w:tc>
      </w:tr>
      <w:tr w14:paraId="7B1B365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FBD2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2E4C8C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02B83EA">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2BFD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F825DA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对采购、销售未附具产品质量检验合格证或者包装、标签不符合规定的农药的行政处罚</w:t>
            </w:r>
          </w:p>
        </w:tc>
      </w:tr>
      <w:tr w14:paraId="323E27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53F7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15D34A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87819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6AF1E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976C2E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74DBBD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4E43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DF10860">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《农药管理条例》第五十七条第三项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农药经营者有下列行为之一的，由县级以上地方人民政府农业主管部门责令改正，没收违法所得和违法经营的农药，并处</w:t>
            </w:r>
            <w:r>
              <w:rPr>
                <w:rFonts w:ascii="Times New Roman" w:hAnsi="Times New Roman" w:eastAsia="宋体"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万元以下罚款；拒不改正或者情节严重的，由发证机关吊销农药经营许可证：（三）采购、销售未附具产品质量检验合格证或者包装、标签不符合规定的农药。</w:t>
            </w:r>
          </w:p>
        </w:tc>
      </w:tr>
      <w:tr w14:paraId="099CA35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BF5A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ADED89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577B8E21">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C4BB3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19D0B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675969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D6BB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B6183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E632B0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999B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2E878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7908B8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9AF0D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C7CA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E03D8D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A387A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37AD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F2792C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F92F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92C5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50EEC6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009A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B96AF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11D7B7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A9071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BE951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C68870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D65A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CADFFF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CDDE4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9A65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4B559A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4727BB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CFCDB43">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EF82315">
            <w:pPr>
              <w:widowControl/>
              <w:spacing w:line="400" w:lineRule="exact"/>
              <w:rPr>
                <w:rFonts w:ascii="Times New Roman" w:hAnsi="Times New Roman" w:eastAsia="宋体" w:cs="Times New Roman"/>
                <w:color w:val="000000"/>
                <w:sz w:val="22"/>
                <w:szCs w:val="22"/>
              </w:rPr>
            </w:pPr>
          </w:p>
        </w:tc>
      </w:tr>
      <w:tr w14:paraId="16316D9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62D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8EC106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195</w:t>
            </w:r>
          </w:p>
        </w:tc>
      </w:tr>
      <w:tr w14:paraId="64AD12D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5898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C97AFD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B6E93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6A09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C4B2B3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对不停止销售依法应当召回的农药的行政处罚</w:t>
            </w:r>
          </w:p>
        </w:tc>
      </w:tr>
      <w:tr w14:paraId="6D9B8FE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5C64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989F6B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4B2D8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25A0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87D2831">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8FB27CF">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3FE1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06D615A">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《农药管理条例》第五十七条第四项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农药经营者有下列行为之一的，由县级以上地方人民政府农业主管部门责令改正，没收违法所得和违法经营的农药，并处</w:t>
            </w:r>
            <w:r>
              <w:rPr>
                <w:rFonts w:ascii="Times New Roman" w:hAnsi="Times New Roman" w:eastAsia="宋体"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5</w:t>
            </w:r>
            <w:r>
              <w:rPr>
                <w:rFonts w:hint="eastAsia" w:ascii="方正仿宋_GBK" w:hAnsi="方正仿宋_GBK" w:eastAsia="方正仿宋_GBK" w:cs="方正仿宋_GBK"/>
                <w:color w:val="000000"/>
                <w:kern w:val="0"/>
                <w:szCs w:val="21"/>
              </w:rPr>
              <w:t>万元以下罚款；拒不改正或者情节严重的，由发证机关吊销农药经营许可证：（四）不停止销售依法应当召回的农药。</w:t>
            </w:r>
          </w:p>
        </w:tc>
      </w:tr>
      <w:tr w14:paraId="461C61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C9F5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974D6E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r>
              <w:rPr>
                <w:rFonts w:hint="eastAsia" w:ascii="方正仿宋_GBK" w:hAnsi="方正仿宋_GBK" w:eastAsia="方正仿宋_GBK" w:cs="方正仿宋_GBK"/>
                <w:color w:val="000000"/>
                <w:kern w:val="0"/>
                <w:sz w:val="22"/>
                <w:szCs w:val="22"/>
              </w:rPr>
              <w:t>综合执法办公室</w:t>
            </w:r>
          </w:p>
        </w:tc>
      </w:tr>
      <w:tr w14:paraId="2DE7555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5CBAE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01140F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586F5D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CF6B1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2107F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AA3279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6DA4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0E2F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B8C50A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837C4F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856B9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50B39E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90D7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2EF57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0A2D87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068A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BF33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1922F8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4EB2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FCA27B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22F313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46CF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AA863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E535E4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9A8A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D4022A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70B26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BF8C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C4B29C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872C64B">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731DF4D">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2677D39">
            <w:pPr>
              <w:widowControl/>
              <w:spacing w:line="400" w:lineRule="exact"/>
              <w:rPr>
                <w:rFonts w:ascii="Times New Roman" w:hAnsi="Times New Roman" w:eastAsia="宋体" w:cs="Times New Roman"/>
                <w:color w:val="000000"/>
                <w:sz w:val="22"/>
                <w:szCs w:val="22"/>
              </w:rPr>
            </w:pPr>
          </w:p>
        </w:tc>
      </w:tr>
      <w:tr w14:paraId="2ABFA28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8635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1585C9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196</w:t>
            </w:r>
          </w:p>
        </w:tc>
      </w:tr>
      <w:tr w14:paraId="177C2C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A295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C9A427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4A44F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0C3C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CDF63CB">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对不执行农药采购台账、销售台账制度的行政处罚</w:t>
            </w:r>
          </w:p>
        </w:tc>
      </w:tr>
      <w:tr w14:paraId="11E170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ACB9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A43C83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84D96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E316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711396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073E9D6E">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D143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129B38B">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《农药管理条例》第五十八条第一项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农药经营者有下列行为之一的，由县级以上地方人民政府农业主管部门责令改正；拒不改正或者情节严重的，处</w:t>
            </w:r>
            <w:r>
              <w:rPr>
                <w:rFonts w:ascii="Times New Roman" w:hAnsi="Times New Roman" w:eastAsia="宋体"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2</w:t>
            </w:r>
            <w:r>
              <w:rPr>
                <w:rFonts w:hint="eastAsia" w:ascii="方正仿宋_GBK" w:hAnsi="方正仿宋_GBK" w:eastAsia="方正仿宋_GBK" w:cs="方正仿宋_GBK"/>
                <w:color w:val="000000"/>
                <w:kern w:val="0"/>
                <w:szCs w:val="21"/>
              </w:rPr>
              <w:t>万元以下罚款，并由发证机关吊销农药经营许可证：（一）不执行农药采购台账、销售台账制度。</w:t>
            </w:r>
          </w:p>
        </w:tc>
      </w:tr>
      <w:tr w14:paraId="118435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F7FB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2CF77A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159BE9D5">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1E5EB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26A9D2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DDA316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7F24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F4D1A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6C0D4F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44842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4052B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D0F080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0F78D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1D6E4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8E4E04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6FB7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4FAD7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4367BA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704C7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36C8F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5BA79C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6302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E0A28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900B9E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C391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A9830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71F28E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1095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DB9584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014840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DA5A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F4CD4F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80A86B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09F9094">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1B37B88B">
            <w:pPr>
              <w:widowControl/>
              <w:spacing w:line="400" w:lineRule="exact"/>
              <w:jc w:val="left"/>
              <w:textAlignment w:val="center"/>
              <w:rPr>
                <w:rFonts w:ascii="Calibri" w:hAnsi="Calibri" w:eastAsia="宋体" w:cs="Calibri"/>
                <w:color w:val="000000"/>
                <w:kern w:val="0"/>
                <w:sz w:val="18"/>
                <w:szCs w:val="18"/>
              </w:rPr>
            </w:pPr>
          </w:p>
          <w:p w14:paraId="1604DBDF">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5DA9EF2B">
            <w:pPr>
              <w:widowControl/>
              <w:spacing w:line="400" w:lineRule="exact"/>
              <w:rPr>
                <w:rFonts w:ascii="Times New Roman" w:hAnsi="Times New Roman" w:eastAsia="宋体" w:cs="Times New Roman"/>
                <w:color w:val="000000"/>
                <w:sz w:val="22"/>
                <w:szCs w:val="22"/>
              </w:rPr>
            </w:pPr>
          </w:p>
        </w:tc>
      </w:tr>
      <w:tr w14:paraId="513BE80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43E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7D98C5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197</w:t>
            </w:r>
          </w:p>
        </w:tc>
      </w:tr>
      <w:tr w14:paraId="2FD84F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B774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464F0C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49E55F4">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0FCF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2639F6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对在卫生用农药以外的农药经营场所内经营食品、食用农产品、饲料等的行政处罚</w:t>
            </w:r>
          </w:p>
        </w:tc>
      </w:tr>
      <w:tr w14:paraId="59354F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D0CE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CF26F7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EC5EF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D2F8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C6A576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539F56BB">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CC89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9DED7FE">
            <w:pPr>
              <w:widowControl/>
              <w:spacing w:line="400" w:lineRule="exact"/>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《农药管理条例》第五十八条第二项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农药经营者有下列行为之一的，由县级以上地方人民政府农业主管部门责令改正；拒不改正或者情节严重的，处</w:t>
            </w:r>
            <w:r>
              <w:rPr>
                <w:rFonts w:ascii="Times New Roman" w:hAnsi="Times New Roman" w:eastAsia="宋体"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宋体" w:cs="Times New Roman"/>
                <w:color w:val="000000"/>
                <w:kern w:val="0"/>
                <w:szCs w:val="21"/>
              </w:rPr>
              <w:t>2</w:t>
            </w:r>
            <w:r>
              <w:rPr>
                <w:rFonts w:hint="eastAsia" w:ascii="方正仿宋_GBK" w:hAnsi="方正仿宋_GBK" w:eastAsia="方正仿宋_GBK" w:cs="方正仿宋_GBK"/>
                <w:color w:val="000000"/>
                <w:kern w:val="0"/>
                <w:szCs w:val="21"/>
              </w:rPr>
              <w:t>万元以下罚款，并由发证机关吊销农药经营许可证：（二）在卫生用农药以外的农药经营场所内经营食品、食用农产品、饲料等。</w:t>
            </w:r>
          </w:p>
        </w:tc>
      </w:tr>
      <w:tr w14:paraId="2D83BF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BC4A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99281E9">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3767FA9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8E2D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4DF58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48325A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48063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DB95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131506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613F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12926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2F7261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B172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959E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E56D38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7A512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D28149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7F8176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C70C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B4DC1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5C7EB3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0C6F8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FF0CB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0106DB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79600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113DF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F04FA1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367F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6E001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2C1F3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424D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2D64CA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2132D2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231F8E4">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6B919113">
            <w:pPr>
              <w:widowControl/>
              <w:spacing w:line="400" w:lineRule="exact"/>
              <w:rPr>
                <w:rFonts w:ascii="Times New Roman" w:hAnsi="Times New Roman" w:eastAsia="宋体" w:cs="Times New Roman"/>
                <w:color w:val="000000"/>
                <w:sz w:val="22"/>
                <w:szCs w:val="22"/>
              </w:rPr>
            </w:pPr>
          </w:p>
        </w:tc>
      </w:tr>
      <w:tr w14:paraId="00FEFD9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33C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28876C1">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198</w:t>
            </w:r>
          </w:p>
        </w:tc>
      </w:tr>
      <w:tr w14:paraId="550FCB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98F5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81185A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B28FB1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E67B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A31988B">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对未将卫生用农药与其他商品分柜销售的行政处罚</w:t>
            </w:r>
          </w:p>
        </w:tc>
      </w:tr>
      <w:tr w14:paraId="26B505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13EF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665428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6A003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4587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3BE2BC7">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E43C521">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BC1D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C63D51A">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《农药管理条例》第五十八条第三项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农药经营者有下列行为之一的，由县级以上地方人民政府农业主管部门责令改正；拒不改正或者情节严重的，处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万元以下罚款，并由发证机关吊销农药经营许可证：（三）未将卫生用农药与其他商品分柜销售。</w:t>
            </w:r>
          </w:p>
        </w:tc>
      </w:tr>
      <w:tr w14:paraId="5E0AF87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D6BC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6D963F3">
            <w:pPr>
              <w:widowControl/>
              <w:spacing w:line="400" w:lineRule="exact"/>
              <w:jc w:val="center"/>
              <w:textAlignment w:val="top"/>
              <w:rPr>
                <w:rFonts w:hint="default" w:ascii="方正仿宋_GBK" w:hAnsi="方正仿宋_GBK" w:eastAsia="方正仿宋_GBK" w:cs="方正仿宋_GBK"/>
                <w:color w:val="000000"/>
                <w:sz w:val="22"/>
                <w:szCs w:val="22"/>
                <w:lang w:val="en-US"/>
              </w:rPr>
            </w:pPr>
            <w:r>
              <w:rPr>
                <w:rFonts w:hint="eastAsia" w:ascii="方正仿宋_GBK" w:hAnsi="方正仿宋_GBK" w:eastAsia="方正仿宋_GBK" w:cs="方正仿宋_GBK"/>
                <w:color w:val="000000"/>
                <w:kern w:val="0"/>
                <w:sz w:val="22"/>
                <w:szCs w:val="22"/>
                <w:lang w:val="en-US" w:eastAsia="zh-CN"/>
              </w:rPr>
              <w:t>农业综合服务中心、市场监管所</w:t>
            </w:r>
          </w:p>
        </w:tc>
      </w:tr>
      <w:tr w14:paraId="33C93D7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DF032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148CB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2ACB66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ADE1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7D5A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E17698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E1B9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F013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99FB17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3BD6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A1E50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10416F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34C7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9E576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450654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AB7C2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0A44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4BC4A4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F5C63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A4E6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22BF6F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766F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0AE0F6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1024A1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A5306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D89C2E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10C5B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93D6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BA37D0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740BD6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8F440CD">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6E2C6C23">
            <w:pPr>
              <w:widowControl/>
              <w:spacing w:line="400" w:lineRule="exact"/>
              <w:jc w:val="left"/>
              <w:textAlignment w:val="center"/>
              <w:rPr>
                <w:rFonts w:ascii="Calibri" w:hAnsi="Calibri" w:eastAsia="宋体" w:cs="Calibri"/>
                <w:color w:val="000000"/>
                <w:kern w:val="0"/>
                <w:sz w:val="18"/>
                <w:szCs w:val="18"/>
              </w:rPr>
            </w:pPr>
          </w:p>
          <w:p w14:paraId="75341867">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11A30C7A">
            <w:pPr>
              <w:widowControl/>
              <w:spacing w:line="400" w:lineRule="exact"/>
              <w:rPr>
                <w:rFonts w:ascii="Times New Roman" w:hAnsi="Times New Roman" w:eastAsia="宋体" w:cs="Times New Roman"/>
                <w:color w:val="000000"/>
                <w:sz w:val="22"/>
                <w:szCs w:val="22"/>
              </w:rPr>
            </w:pPr>
          </w:p>
        </w:tc>
      </w:tr>
      <w:tr w14:paraId="59C226C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721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3CAB6C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199</w:t>
            </w:r>
          </w:p>
        </w:tc>
      </w:tr>
      <w:tr w14:paraId="08B1EE0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1D345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80860F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2A3B2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BFAFD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A1E8FB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对不履行农药废弃物回收义务的行政处罚</w:t>
            </w:r>
          </w:p>
        </w:tc>
      </w:tr>
      <w:tr w14:paraId="7716E3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8987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9FC303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18376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809E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6737906">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274270F1">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8A6F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4920BBE">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《农药管理条例》第五十八条第四项</w:t>
            </w:r>
            <w:r>
              <w:rPr>
                <w:rFonts w:hint="eastAsia" w:ascii="方正仿宋_GBK" w:hAnsi="方正仿宋_GBK" w:eastAsia="方正仿宋_GBK" w:cs="方正仿宋_GBK"/>
                <w:color w:val="000000"/>
                <w:kern w:val="0"/>
                <w:szCs w:val="21"/>
              </w:rPr>
              <w:t>　农药经营者有下列行为之一的，由县级以上地方人民政府农业主管部门责令改正；拒不改正或者情节严重的，处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万元以下罚款，并由发证机关吊销农药经营许可证：（四）不履行农药废弃物回收义务。</w:t>
            </w:r>
          </w:p>
        </w:tc>
      </w:tr>
      <w:tr w14:paraId="228006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319F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EA00526">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3452AF0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D18E2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64740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8D8E74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DC7F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8C0E3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F0F1BE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E8AC36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BAA8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F8D061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09F4C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68824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7D6C49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A6FE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255AA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CEB2F6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D4A82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04A1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A26CCE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58F6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DD15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5704D4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FE3F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F07D8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60B190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8428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8718C8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C534E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3E60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B02121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567339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A76C491">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75906358">
            <w:pPr>
              <w:widowControl/>
              <w:spacing w:line="400" w:lineRule="exact"/>
              <w:jc w:val="left"/>
              <w:textAlignment w:val="center"/>
              <w:rPr>
                <w:rFonts w:ascii="Calibri" w:hAnsi="Calibri" w:eastAsia="宋体" w:cs="Calibri"/>
                <w:color w:val="000000"/>
                <w:kern w:val="0"/>
                <w:sz w:val="18"/>
                <w:szCs w:val="18"/>
              </w:rPr>
            </w:pPr>
          </w:p>
          <w:p w14:paraId="148CBE7D">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39A48D75">
            <w:pPr>
              <w:widowControl/>
              <w:spacing w:line="400" w:lineRule="exact"/>
              <w:rPr>
                <w:rFonts w:ascii="Times New Roman" w:hAnsi="Times New Roman" w:eastAsia="宋体" w:cs="Times New Roman"/>
                <w:color w:val="000000"/>
                <w:sz w:val="22"/>
                <w:szCs w:val="22"/>
              </w:rPr>
            </w:pPr>
          </w:p>
        </w:tc>
      </w:tr>
      <w:tr w14:paraId="10681C1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ABD9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DC2FCF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200</w:t>
            </w:r>
          </w:p>
        </w:tc>
      </w:tr>
      <w:tr w14:paraId="7A51EC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54B5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0E8D09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C971235">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72D2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57188A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对农药使用者不按照农药的标签标注的使用范围、使用方法和剂量、使用技术要求和注意事项、安全间隔期使用农药的行政处罚</w:t>
            </w:r>
          </w:p>
        </w:tc>
      </w:tr>
      <w:tr w14:paraId="4F75A2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89C4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78A39A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37E8E1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C445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6EEFE4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5E359FF9">
        <w:tblPrEx>
          <w:tblCellMar>
            <w:top w:w="0" w:type="dxa"/>
            <w:left w:w="108" w:type="dxa"/>
            <w:bottom w:w="0" w:type="dxa"/>
            <w:right w:w="108" w:type="dxa"/>
          </w:tblCellMar>
        </w:tblPrEx>
        <w:trPr>
          <w:trHeight w:val="244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2BF6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215A9900">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《农药管理条例》第六十条第一款第一项</w:t>
            </w:r>
            <w:r>
              <w:rPr>
                <w:rFonts w:hint="eastAsia" w:ascii="方正仿宋_GBK" w:hAnsi="方正仿宋_GBK" w:eastAsia="方正仿宋_GBK" w:cs="方正仿宋_GBK"/>
                <w:color w:val="000000"/>
                <w:kern w:val="0"/>
                <w:szCs w:val="21"/>
              </w:rPr>
              <w:t>　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万元以下罚款，农药使用者为个人的，处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万元以下罚款；构成犯罪的，依法追究刑事责任：（一）不按照农药的标签标注的使用范围、使用方法和剂量、使用技术要求和注意事项、安全间隔期使用农药。</w:t>
            </w:r>
          </w:p>
        </w:tc>
      </w:tr>
      <w:tr w14:paraId="5F92B5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0D19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B17B082">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2597D966">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FC4DE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8A944D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B65F11D">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2FEE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FEA0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367D5CE">
        <w:tblPrEx>
          <w:tblCellMar>
            <w:top w:w="0" w:type="dxa"/>
            <w:left w:w="108" w:type="dxa"/>
            <w:bottom w:w="0" w:type="dxa"/>
            <w:right w:w="108" w:type="dxa"/>
          </w:tblCellMar>
        </w:tblPrEx>
        <w:trPr>
          <w:trHeight w:val="87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E64D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31AE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1393B3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CF3F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5C6A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AEE75C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56A3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DB5A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4C255B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2C80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212B7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30AF73F">
        <w:tblPrEx>
          <w:tblCellMar>
            <w:top w:w="0" w:type="dxa"/>
            <w:left w:w="108" w:type="dxa"/>
            <w:bottom w:w="0" w:type="dxa"/>
            <w:right w:w="108" w:type="dxa"/>
          </w:tblCellMar>
        </w:tblPrEx>
        <w:trPr>
          <w:trHeight w:val="5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ABDF0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14A55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CFE893F">
        <w:tblPrEx>
          <w:tblCellMar>
            <w:top w:w="0" w:type="dxa"/>
            <w:left w:w="108" w:type="dxa"/>
            <w:bottom w:w="0" w:type="dxa"/>
            <w:right w:w="108" w:type="dxa"/>
          </w:tblCellMar>
        </w:tblPrEx>
        <w:trPr>
          <w:trHeight w:val="3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62ECC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7B6EE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91F17E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4FA5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EF1382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B783D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8A1C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7DE84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DA2C6A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8D9A234">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11E7098">
            <w:pPr>
              <w:widowControl/>
              <w:spacing w:line="400" w:lineRule="exact"/>
              <w:rPr>
                <w:rFonts w:ascii="Times New Roman" w:hAnsi="Times New Roman" w:eastAsia="宋体" w:cs="Times New Roman"/>
                <w:color w:val="000000"/>
                <w:sz w:val="22"/>
                <w:szCs w:val="22"/>
              </w:rPr>
            </w:pPr>
          </w:p>
        </w:tc>
      </w:tr>
      <w:tr w14:paraId="44B8B95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F532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1B9709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w:t>
            </w:r>
          </w:p>
        </w:tc>
      </w:tr>
      <w:tr w14:paraId="26433B8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2F55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AC02EF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7FE2CF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B816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282FB3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对使用禁用的农药的行政处罚</w:t>
            </w:r>
          </w:p>
        </w:tc>
      </w:tr>
      <w:tr w14:paraId="37D5BC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9EDE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F1B6E5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946EBE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3A310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54298E4">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568658E2">
        <w:tblPrEx>
          <w:tblCellMar>
            <w:top w:w="0" w:type="dxa"/>
            <w:left w:w="108" w:type="dxa"/>
            <w:bottom w:w="0" w:type="dxa"/>
            <w:right w:w="108" w:type="dxa"/>
          </w:tblCellMar>
        </w:tblPrEx>
        <w:trPr>
          <w:trHeight w:val="217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9B053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6D17AEE2">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《农药管理条例》第六十条第一款第二项</w:t>
            </w:r>
            <w:r>
              <w:rPr>
                <w:rFonts w:hint="eastAsia" w:ascii="方正仿宋_GBK" w:hAnsi="方正仿宋_GBK" w:eastAsia="方正仿宋_GBK" w:cs="方正仿宋_GBK"/>
                <w:color w:val="000000"/>
                <w:kern w:val="0"/>
                <w:szCs w:val="21"/>
              </w:rPr>
              <w:t>　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万元以下罚款，农药使用者为个人的，处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万元以下罚款；构成犯罪的，依法追究刑事责任：（二）使用禁用的农药。</w:t>
            </w:r>
          </w:p>
        </w:tc>
      </w:tr>
      <w:tr w14:paraId="3E138C57">
        <w:tblPrEx>
          <w:tblCellMar>
            <w:top w:w="0" w:type="dxa"/>
            <w:left w:w="108" w:type="dxa"/>
            <w:bottom w:w="0" w:type="dxa"/>
            <w:right w:w="108" w:type="dxa"/>
          </w:tblCellMar>
        </w:tblPrEx>
        <w:trPr>
          <w:trHeight w:val="5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00C98F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39626BB3">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第二款</w:t>
            </w:r>
            <w:r>
              <w:rPr>
                <w:rFonts w:hint="eastAsia" w:ascii="方正仿宋_GBK" w:hAnsi="方正仿宋_GBK" w:eastAsia="方正仿宋_GBK" w:cs="方正仿宋_GBK"/>
                <w:color w:val="000000"/>
                <w:kern w:val="0"/>
                <w:szCs w:val="21"/>
              </w:rPr>
              <w:t>　有前款第二项规定的行为的，县级人民政府农业主管部门还应当没收禁用的农药。</w:t>
            </w:r>
          </w:p>
        </w:tc>
      </w:tr>
      <w:tr w14:paraId="165BDB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FCE0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780F4B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24CE24A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750E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10F992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BDE14B0">
        <w:tblPrEx>
          <w:tblCellMar>
            <w:top w:w="0" w:type="dxa"/>
            <w:left w:w="108" w:type="dxa"/>
            <w:bottom w:w="0" w:type="dxa"/>
            <w:right w:w="108" w:type="dxa"/>
          </w:tblCellMar>
        </w:tblPrEx>
        <w:trPr>
          <w:trHeight w:val="87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3C37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89257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882972B">
        <w:tblPrEx>
          <w:tblCellMar>
            <w:top w:w="0" w:type="dxa"/>
            <w:left w:w="108" w:type="dxa"/>
            <w:bottom w:w="0" w:type="dxa"/>
            <w:right w:w="108" w:type="dxa"/>
          </w:tblCellMar>
        </w:tblPrEx>
        <w:trPr>
          <w:trHeight w:val="9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9F7A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C08A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8F070A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E2E7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1D199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D6F4BB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EE463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E0A7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12A948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D3DA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87838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726B288">
        <w:tblPrEx>
          <w:tblCellMar>
            <w:top w:w="0" w:type="dxa"/>
            <w:left w:w="108" w:type="dxa"/>
            <w:bottom w:w="0" w:type="dxa"/>
            <w:right w:w="108" w:type="dxa"/>
          </w:tblCellMar>
        </w:tblPrEx>
        <w:trPr>
          <w:trHeight w:val="65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C2D31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A53C2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7AE5A1F">
        <w:tblPrEx>
          <w:tblCellMar>
            <w:top w:w="0" w:type="dxa"/>
            <w:left w:w="108" w:type="dxa"/>
            <w:bottom w:w="0" w:type="dxa"/>
            <w:right w:w="108" w:type="dxa"/>
          </w:tblCellMar>
        </w:tblPrEx>
        <w:trPr>
          <w:trHeight w:val="3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C063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8B886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2B54CD8">
        <w:tblPrEx>
          <w:tblCellMar>
            <w:top w:w="0" w:type="dxa"/>
            <w:left w:w="108" w:type="dxa"/>
            <w:bottom w:w="0" w:type="dxa"/>
            <w:right w:w="108" w:type="dxa"/>
          </w:tblCellMar>
        </w:tblPrEx>
        <w:trPr>
          <w:trHeight w:val="138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6A58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5743BD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7FC876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3EC5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276B84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8DA59C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8376228">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903C023">
            <w:pPr>
              <w:widowControl/>
              <w:spacing w:line="400" w:lineRule="exact"/>
              <w:rPr>
                <w:rFonts w:ascii="Times New Roman" w:hAnsi="Times New Roman" w:eastAsia="宋体" w:cs="Times New Roman"/>
                <w:color w:val="000000"/>
                <w:sz w:val="22"/>
                <w:szCs w:val="22"/>
              </w:rPr>
            </w:pPr>
          </w:p>
        </w:tc>
      </w:tr>
      <w:tr w14:paraId="76EC2C0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0C91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F5A59A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202</w:t>
            </w:r>
          </w:p>
        </w:tc>
      </w:tr>
      <w:tr w14:paraId="4A7C166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6D4B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8337C2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2E767C2">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2B84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728398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对将剧毒、高毒农药用于防治卫生害虫，用于蔬菜、瓜果、茶叶、菌类、中草药材生产或者用于水生植物的病虫害防治的行政处罚</w:t>
            </w:r>
          </w:p>
        </w:tc>
      </w:tr>
      <w:tr w14:paraId="6D6B506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D378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3BA75E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9E3F5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F384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98BBBC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4617FAD8">
        <w:tblPrEx>
          <w:tblCellMar>
            <w:top w:w="0" w:type="dxa"/>
            <w:left w:w="108" w:type="dxa"/>
            <w:bottom w:w="0" w:type="dxa"/>
            <w:right w:w="108" w:type="dxa"/>
          </w:tblCellMar>
        </w:tblPrEx>
        <w:trPr>
          <w:trHeight w:val="244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B278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73A1CF3">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《农药管理条例》第六十条第一款第三项</w:t>
            </w:r>
            <w:r>
              <w:rPr>
                <w:rFonts w:hint="eastAsia" w:ascii="方正仿宋_GBK" w:hAnsi="方正仿宋_GBK" w:eastAsia="方正仿宋_GBK" w:cs="方正仿宋_GBK"/>
                <w:color w:val="000000"/>
                <w:kern w:val="0"/>
                <w:szCs w:val="21"/>
              </w:rPr>
              <w:t>　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万元以下罚款，农药使用者为个人的，处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万元以下罚款；构成犯罪的，依法追究刑事责任：（三）将剧毒、高毒农药用于防治卫生害虫，用于蔬菜、瓜果、茶叶、菌类、中草药材生产或者用于水生植物的病虫害防治。</w:t>
            </w:r>
          </w:p>
        </w:tc>
      </w:tr>
      <w:tr w14:paraId="08EA15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2C4B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C9BE2A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348CB26C">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2078B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BE1CED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7860B51">
        <w:tblPrEx>
          <w:tblCellMar>
            <w:top w:w="0" w:type="dxa"/>
            <w:left w:w="108" w:type="dxa"/>
            <w:bottom w:w="0" w:type="dxa"/>
            <w:right w:w="108" w:type="dxa"/>
          </w:tblCellMar>
        </w:tblPrEx>
        <w:trPr>
          <w:trHeight w:val="89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E37A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86FF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5D3E2DB">
        <w:tblPrEx>
          <w:tblCellMar>
            <w:top w:w="0" w:type="dxa"/>
            <w:left w:w="108" w:type="dxa"/>
            <w:bottom w:w="0" w:type="dxa"/>
            <w:right w:w="108" w:type="dxa"/>
          </w:tblCellMar>
        </w:tblPrEx>
        <w:trPr>
          <w:trHeight w:val="7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8C4C6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A9DB3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E467D7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C434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7283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CAE816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698C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8DCC8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7B101D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D7867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B9F2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12BC02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A607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31C90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DA9473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3B8CC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E8484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800E68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0BFE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2BD67C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0CD986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06A8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43E889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1B25F5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BA848F3">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75D79D8">
            <w:pPr>
              <w:widowControl/>
              <w:spacing w:line="400" w:lineRule="exact"/>
              <w:rPr>
                <w:rFonts w:ascii="Times New Roman" w:hAnsi="Times New Roman" w:eastAsia="宋体" w:cs="Times New Roman"/>
                <w:color w:val="000000"/>
                <w:sz w:val="22"/>
                <w:szCs w:val="22"/>
              </w:rPr>
            </w:pPr>
          </w:p>
        </w:tc>
      </w:tr>
      <w:tr w14:paraId="5F52CEF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803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552677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203</w:t>
            </w:r>
          </w:p>
        </w:tc>
      </w:tr>
      <w:tr w14:paraId="2242F70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165F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6F0E57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F2B212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3672D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182B08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对使用农药毒鱼、虾、鸟、兽等的行政处罚</w:t>
            </w:r>
          </w:p>
        </w:tc>
      </w:tr>
      <w:tr w14:paraId="1283B88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9261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9FF560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67980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1DCD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32927F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54B7D5E">
        <w:tblPrEx>
          <w:tblCellMar>
            <w:top w:w="0" w:type="dxa"/>
            <w:left w:w="108" w:type="dxa"/>
            <w:bottom w:w="0" w:type="dxa"/>
            <w:right w:w="108" w:type="dxa"/>
          </w:tblCellMar>
        </w:tblPrEx>
        <w:trPr>
          <w:trHeight w:val="217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F90F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01AD016">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《农药管理条例》第六十条第一款第五项</w:t>
            </w:r>
            <w:r>
              <w:rPr>
                <w:rFonts w:hint="eastAsia" w:ascii="方正仿宋_GBK" w:hAnsi="方正仿宋_GBK" w:eastAsia="方正仿宋_GBK" w:cs="方正仿宋_GBK"/>
                <w:color w:val="000000"/>
                <w:kern w:val="0"/>
                <w:szCs w:val="21"/>
              </w:rPr>
              <w:t>　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万元以下罚款，农药使用者为个人的，处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万元以下罚款；构成犯罪的，依法追究刑事责任：（五）使用农药毒鱼、虾、鸟、兽等。</w:t>
            </w:r>
          </w:p>
        </w:tc>
      </w:tr>
      <w:tr w14:paraId="37613D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1CB0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A80F21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5A3CDE5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8C655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B1180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1DA6291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F33A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A4C6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A2A715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B0AEA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5CCC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556217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EC339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3C0DE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FB1C07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96D74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C165E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765FB71">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E91B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779C6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17DA6F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9E54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4C6F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2F9F4E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27AE6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EE1654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E109FAB">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47ED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9B652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ACCEDE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0E56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7E13F7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D6EF4E3">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1377C62">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1C790A2D">
            <w:pPr>
              <w:widowControl/>
              <w:spacing w:line="400" w:lineRule="exact"/>
              <w:rPr>
                <w:rFonts w:ascii="Times New Roman" w:hAnsi="Times New Roman" w:eastAsia="宋体" w:cs="Times New Roman"/>
                <w:color w:val="000000"/>
                <w:sz w:val="22"/>
                <w:szCs w:val="22"/>
              </w:rPr>
            </w:pPr>
          </w:p>
        </w:tc>
      </w:tr>
      <w:tr w14:paraId="16BF09F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DE4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AD4F70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204</w:t>
            </w:r>
          </w:p>
        </w:tc>
      </w:tr>
      <w:tr w14:paraId="6E506E3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4C530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69E310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915B860">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CC1F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F71E3E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对农产品生产企业、食品和食用农产品仓储企业、专业化病虫害防治服务组织和从事农产品生产的农民专业合作社等不执行农药使用记录制度的行政处罚</w:t>
            </w:r>
          </w:p>
        </w:tc>
      </w:tr>
      <w:tr w14:paraId="7B9723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D4CB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5EFC6E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81154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5513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58CA58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E70923C">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D498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56308B0">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《农药管理条例》第六十一条</w:t>
            </w:r>
            <w:r>
              <w:rPr>
                <w:rFonts w:hint="eastAsia" w:ascii="方正仿宋_GBK" w:hAnsi="方正仿宋_GBK" w:eastAsia="方正仿宋_GBK" w:cs="方正仿宋_GBK"/>
                <w:color w:val="000000"/>
                <w:kern w:val="0"/>
                <w:szCs w:val="21"/>
              </w:rPr>
              <w:t>　农产品生产企业、食品和食用农产品仓储企业、专业化病虫害防治服务组织和从事农产品生产的农民专业合作社等不执行农药使用记录制度的，由县级人民政府农业主管部门责令改正；拒不改正或者情节严重的，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万元以下罚款。</w:t>
            </w:r>
          </w:p>
        </w:tc>
      </w:tr>
      <w:tr w14:paraId="17BF70F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32D7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F610EAD">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农业综合服务中心</w:t>
            </w:r>
          </w:p>
        </w:tc>
      </w:tr>
      <w:tr w14:paraId="7738F9E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13025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D921E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13A938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38913E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351C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CEF024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00286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146CF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E7551F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2E27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314B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D71F9F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9FEC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3FD61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8CAB9C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907C9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919A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74718E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A1DA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921952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969D6D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87730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7AD44A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4106B7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5857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EFCA03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1DAED7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2441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4C8A71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7E14769">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707C400">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3ABC414">
            <w:pPr>
              <w:widowControl/>
              <w:spacing w:line="400" w:lineRule="exact"/>
              <w:rPr>
                <w:rFonts w:ascii="Times New Roman" w:hAnsi="Times New Roman" w:eastAsia="宋体" w:cs="Times New Roman"/>
                <w:color w:val="000000"/>
                <w:sz w:val="22"/>
                <w:szCs w:val="22"/>
              </w:rPr>
            </w:pPr>
          </w:p>
        </w:tc>
      </w:tr>
      <w:tr w14:paraId="5F2EA14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ADC4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1B4CB3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205</w:t>
            </w:r>
          </w:p>
        </w:tc>
      </w:tr>
      <w:tr w14:paraId="7C581A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7A3D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4B2F21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65B02BE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A737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4758315">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对制造、销售禁用的渔具的行政处罚</w:t>
            </w:r>
          </w:p>
        </w:tc>
      </w:tr>
      <w:tr w14:paraId="3747B0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008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2CA631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2A3D31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E181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D0B35E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60EE7945">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544B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AD5113E">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《中华人民共和国渔业法》</w:t>
            </w:r>
            <w:r>
              <w:rPr>
                <w:rFonts w:ascii="Times New Roman" w:hAnsi="Times New Roman" w:eastAsia="方正仿宋_GBK" w:cs="Times New Roman"/>
                <w:b/>
                <w:bCs/>
                <w:color w:val="000000"/>
                <w:kern w:val="0"/>
                <w:szCs w:val="21"/>
              </w:rPr>
              <w:t xml:space="preserve"> </w:t>
            </w:r>
            <w:r>
              <w:rPr>
                <w:rFonts w:hint="eastAsia" w:ascii="方正仿宋_GBK" w:hAnsi="方正仿宋_GBK" w:eastAsia="方正仿宋_GBK" w:cs="方正仿宋_GBK"/>
                <w:b/>
                <w:bCs/>
                <w:color w:val="000000"/>
                <w:kern w:val="0"/>
                <w:szCs w:val="21"/>
              </w:rPr>
              <w:t>第三十八条第三款</w:t>
            </w:r>
            <w:r>
              <w:rPr>
                <w:rFonts w:hint="eastAsia" w:ascii="方正仿宋_GBK" w:hAnsi="方正仿宋_GBK" w:eastAsia="方正仿宋_GBK" w:cs="方正仿宋_GBK"/>
                <w:color w:val="000000"/>
                <w:kern w:val="0"/>
                <w:szCs w:val="21"/>
              </w:rPr>
              <w:t>　制造、销售禁用的渔具的，没收非法制造、销售的渔具和违法所得，并处一万元以下的罚款。</w:t>
            </w:r>
          </w:p>
        </w:tc>
      </w:tr>
      <w:tr w14:paraId="3BB80E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A93F3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B37F9F5">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CCD02AF">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9B1B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9D51EF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401FAE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A2160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2F26B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582290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4F81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B09CC3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344214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D1499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1294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A13D06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921B3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C5C0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D3AC64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38A5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EA5F1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7785C7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E907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4C85B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42F7F7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E289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9F37D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B02ECB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1AE3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A5B1A6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61C61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47CB6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F18E38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A25C60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AEC4E0A">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5EA75FB5">
            <w:pPr>
              <w:widowControl/>
              <w:spacing w:line="400" w:lineRule="exact"/>
              <w:jc w:val="left"/>
              <w:textAlignment w:val="center"/>
              <w:rPr>
                <w:rFonts w:ascii="Calibri" w:hAnsi="Calibri" w:eastAsia="宋体" w:cs="Calibri"/>
                <w:color w:val="000000"/>
                <w:kern w:val="0"/>
                <w:sz w:val="18"/>
                <w:szCs w:val="18"/>
              </w:rPr>
            </w:pPr>
          </w:p>
          <w:p w14:paraId="75F7617B">
            <w:pPr>
              <w:widowControl/>
              <w:spacing w:line="400" w:lineRule="exact"/>
              <w:jc w:val="left"/>
              <w:textAlignment w:val="center"/>
              <w:rPr>
                <w:rFonts w:ascii="Calibri" w:hAnsi="Calibri" w:eastAsia="宋体" w:cs="Calibri"/>
                <w:color w:val="000000"/>
                <w:kern w:val="0"/>
                <w:sz w:val="18"/>
                <w:szCs w:val="18"/>
              </w:rPr>
            </w:pPr>
          </w:p>
          <w:p w14:paraId="70E5FAE4">
            <w:pPr>
              <w:widowControl/>
              <w:spacing w:line="400" w:lineRule="exact"/>
              <w:jc w:val="left"/>
              <w:textAlignment w:val="center"/>
              <w:rPr>
                <w:rFonts w:ascii="Calibri" w:hAnsi="Calibri" w:eastAsia="宋体" w:cs="Calibri"/>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4C6D168">
            <w:pPr>
              <w:widowControl/>
              <w:spacing w:line="400" w:lineRule="exact"/>
              <w:rPr>
                <w:rFonts w:ascii="Times New Roman" w:hAnsi="Times New Roman" w:eastAsia="宋体" w:cs="Times New Roman"/>
                <w:color w:val="000000"/>
                <w:sz w:val="22"/>
                <w:szCs w:val="22"/>
              </w:rPr>
            </w:pPr>
          </w:p>
        </w:tc>
      </w:tr>
      <w:tr w14:paraId="3175260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DD17626">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114A5008">
            <w:pPr>
              <w:widowControl/>
              <w:spacing w:line="400" w:lineRule="exact"/>
              <w:rPr>
                <w:rFonts w:ascii="Times New Roman" w:hAnsi="Times New Roman" w:eastAsia="宋体" w:cs="Times New Roman"/>
                <w:color w:val="000000"/>
                <w:sz w:val="22"/>
                <w:szCs w:val="22"/>
              </w:rPr>
            </w:pPr>
          </w:p>
        </w:tc>
      </w:tr>
      <w:tr w14:paraId="4EB5E43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4A5D895">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3573AC8A">
            <w:pPr>
              <w:widowControl/>
              <w:spacing w:line="400" w:lineRule="exact"/>
              <w:rPr>
                <w:rFonts w:ascii="Times New Roman" w:hAnsi="Times New Roman" w:eastAsia="宋体" w:cs="Times New Roman"/>
                <w:color w:val="000000"/>
                <w:sz w:val="22"/>
                <w:szCs w:val="22"/>
              </w:rPr>
            </w:pPr>
          </w:p>
        </w:tc>
      </w:tr>
      <w:tr w14:paraId="1A61BD1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5DCA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D96113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206</w:t>
            </w:r>
          </w:p>
        </w:tc>
      </w:tr>
      <w:tr w14:paraId="75A8BE5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8B57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16F0DE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D26EF43">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7A32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89D936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对农村村民未经批准或者采取欺骗手段骗取批准，非法占用土地建住宅的行政处罚</w:t>
            </w:r>
          </w:p>
        </w:tc>
      </w:tr>
      <w:tr w14:paraId="3325E9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3698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C58151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DC4A4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2050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1F9DF1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赋权（农业农村局）</w:t>
            </w:r>
            <w:r>
              <w:rPr>
                <w:rFonts w:ascii="Times New Roman" w:hAnsi="Times New Roman" w:eastAsia="方正仿宋_GBK" w:cs="Times New Roman"/>
                <w:b/>
                <w:bCs/>
                <w:color w:val="000000"/>
                <w:kern w:val="0"/>
                <w:sz w:val="24"/>
              </w:rPr>
              <w:t xml:space="preserve">       </w:t>
            </w:r>
          </w:p>
        </w:tc>
      </w:tr>
      <w:tr w14:paraId="03DB1DF5">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8EA5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02D893FD">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《中华人民共和国土地管理法》第七十八条</w:t>
            </w:r>
            <w:r>
              <w:rPr>
                <w:rFonts w:hint="eastAsia" w:ascii="方正仿宋_GBK" w:hAnsi="方正仿宋_GBK" w:eastAsia="方正仿宋_GBK" w:cs="方正仿宋_GBK"/>
                <w:color w:val="000000"/>
                <w:kern w:val="0"/>
                <w:szCs w:val="21"/>
              </w:rPr>
              <w:t>　农村村民未经批准或者采取欺骗手段骗取批准，非法占用土地建住宅的，由县级以上人民政府农业农村主管部门责令退还非法占用的土地，限期拆除在非法占用的土地上新建的房屋。超过省、自治区、直辖市规定的标准，多占的土地以非法占用土地论处。</w:t>
            </w:r>
          </w:p>
        </w:tc>
      </w:tr>
      <w:tr w14:paraId="6DCF0B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06D3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E4727C7">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335938C">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EA45E8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D5856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BD3EFB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D115F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3E867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DD084A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D2DAA6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A03DDE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19EFDC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18D82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BC73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14CD1C1">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38074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75DA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F0DB2A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891B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BD5831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A2C839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7F0AF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68627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AE6DD6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351C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69E0F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0DBDC5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B14E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D6DDB9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87F84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8FDA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6722FF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2B7598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67E5AE4">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2559663">
            <w:pPr>
              <w:widowControl/>
              <w:spacing w:line="400" w:lineRule="exact"/>
              <w:rPr>
                <w:rFonts w:ascii="Times New Roman" w:hAnsi="Times New Roman" w:eastAsia="宋体" w:cs="Times New Roman"/>
                <w:color w:val="000000"/>
                <w:sz w:val="22"/>
                <w:szCs w:val="22"/>
              </w:rPr>
            </w:pPr>
          </w:p>
        </w:tc>
      </w:tr>
      <w:tr w14:paraId="32E8AB8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42AC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6CF3A69">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207</w:t>
            </w:r>
          </w:p>
        </w:tc>
      </w:tr>
      <w:tr w14:paraId="6C86C2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367D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5F02DA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B807B1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18E4B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5C05D7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对互联网上网服务营业场所接纳未成年人的行政处罚</w:t>
            </w:r>
          </w:p>
        </w:tc>
      </w:tr>
      <w:tr w14:paraId="5F47F2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7577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F9FCF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640D11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5D98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61F875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5EA4C043">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CD1E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A6A4B09">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《互联网上网服务营业场所管理条例》第三十一条第二项</w:t>
            </w:r>
            <w:r>
              <w:rPr>
                <w:rFonts w:hint="eastAsia" w:ascii="方正仿宋_GBK" w:hAnsi="方正仿宋_GBK" w:eastAsia="方正仿宋_GBK" w:cs="方正仿宋_GBK"/>
                <w:color w:val="000000"/>
                <w:kern w:val="0"/>
                <w:szCs w:val="21"/>
              </w:rPr>
              <w:t>　互联网上网服务营业场所经营单位违反本条例的规定，有下列行为之一的，由文化行政部门给予警告，可以并处</w:t>
            </w:r>
            <w:r>
              <w:rPr>
                <w:rFonts w:ascii="Times New Roman" w:hAnsi="Times New Roman" w:eastAsia="方正仿宋_GBK" w:cs="Times New Roman"/>
                <w:color w:val="000000"/>
                <w:kern w:val="0"/>
                <w:szCs w:val="21"/>
              </w:rPr>
              <w:t>15000</w:t>
            </w:r>
            <w:r>
              <w:rPr>
                <w:rFonts w:hint="eastAsia" w:ascii="方正仿宋_GBK" w:hAnsi="方正仿宋_GBK" w:eastAsia="方正仿宋_GBK" w:cs="方正仿宋_GBK"/>
                <w:color w:val="000000"/>
                <w:kern w:val="0"/>
                <w:szCs w:val="21"/>
              </w:rPr>
              <w:t>元以下的罚款；情节严重的，责令停业整顿，直至吊销《网络文化经营许可证》：（二）接纳未成年人进入营业场所的。</w:t>
            </w:r>
          </w:p>
        </w:tc>
      </w:tr>
      <w:tr w14:paraId="393831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849D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08D5817">
            <w:pPr>
              <w:widowControl/>
              <w:spacing w:line="400" w:lineRule="exact"/>
              <w:jc w:val="center"/>
              <w:textAlignment w:val="top"/>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sz w:val="22"/>
                <w:szCs w:val="22"/>
                <w:lang w:val="en-US" w:eastAsia="zh-CN"/>
              </w:rPr>
              <w:t>市场监管所</w:t>
            </w:r>
          </w:p>
        </w:tc>
      </w:tr>
      <w:tr w14:paraId="30B1CF8E">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1DE50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55E69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057B41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20504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C09D5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2AA255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F5AF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7FAC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240BDF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42BD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B627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06F277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88144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A67E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2BE0FC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5BC3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FB744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00F2922">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67337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A0542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A40742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5A7AB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EDBD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434359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306F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6975D4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ACE09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15E8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D41A6C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279727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57105C1">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76A48253">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1324A6A2">
            <w:pPr>
              <w:widowControl/>
              <w:spacing w:line="400" w:lineRule="exact"/>
              <w:rPr>
                <w:rFonts w:ascii="Times New Roman" w:hAnsi="Times New Roman" w:eastAsia="宋体" w:cs="Times New Roman"/>
                <w:color w:val="000000"/>
                <w:sz w:val="22"/>
                <w:szCs w:val="22"/>
              </w:rPr>
            </w:pPr>
          </w:p>
        </w:tc>
      </w:tr>
      <w:tr w14:paraId="125F77D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E0F96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8F4569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208</w:t>
            </w:r>
          </w:p>
        </w:tc>
      </w:tr>
      <w:tr w14:paraId="0C067D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74F4E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668BA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5B11E08">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C3AB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FE82039">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对互联网上网服务营业场所未悬挂《网络文化经营许可证》或者未成年人禁入标志的行政处罚</w:t>
            </w:r>
          </w:p>
        </w:tc>
      </w:tr>
      <w:tr w14:paraId="7E3A2C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536A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CC605C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9F4C35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0D7C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0EB9FD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1A00162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06C6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459A385">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《互联网上网服务营业场所管理条例》第三十一条第五项</w:t>
            </w:r>
            <w:r>
              <w:rPr>
                <w:rFonts w:hint="eastAsia" w:ascii="方正仿宋_GBK" w:hAnsi="方正仿宋_GBK" w:eastAsia="方正仿宋_GBK" w:cs="方正仿宋_GBK"/>
                <w:color w:val="000000"/>
                <w:kern w:val="0"/>
                <w:szCs w:val="21"/>
              </w:rPr>
              <w:t>　互联网上网服务营业场所经营单位违反本条例的规定，有下列行为之一的，由文化行政部门给予警告，可以并处</w:t>
            </w:r>
            <w:r>
              <w:rPr>
                <w:rFonts w:ascii="Times New Roman" w:hAnsi="Times New Roman" w:eastAsia="方正仿宋_GBK" w:cs="Times New Roman"/>
                <w:color w:val="000000"/>
                <w:kern w:val="0"/>
                <w:szCs w:val="21"/>
              </w:rPr>
              <w:t>15000</w:t>
            </w:r>
            <w:r>
              <w:rPr>
                <w:rFonts w:hint="eastAsia" w:ascii="方正仿宋_GBK" w:hAnsi="方正仿宋_GBK" w:eastAsia="方正仿宋_GBK" w:cs="方正仿宋_GBK"/>
                <w:color w:val="000000"/>
                <w:kern w:val="0"/>
                <w:szCs w:val="21"/>
              </w:rPr>
              <w:t>元以下的罚款；情节严重的，责令停业整顿，直至吊销《网络文化经营许可证》：（五）未悬挂《网络文化经营许可证》或者未成年人禁入标志的。</w:t>
            </w:r>
          </w:p>
        </w:tc>
      </w:tr>
      <w:tr w14:paraId="1CC914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22BF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816F4C9">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5B7E8E6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CE974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7E1EFF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495F9F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A8F6A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4A875B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7A783B1">
        <w:tblPrEx>
          <w:tblCellMar>
            <w:top w:w="0" w:type="dxa"/>
            <w:left w:w="108" w:type="dxa"/>
            <w:bottom w:w="0" w:type="dxa"/>
            <w:right w:w="108" w:type="dxa"/>
          </w:tblCellMar>
        </w:tblPrEx>
        <w:trPr>
          <w:trHeight w:val="8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CCCA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F50E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55443F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E50D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283C0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5DBA19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12C1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A6854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8721B7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40401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D9F25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ECB445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DB0F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5681C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F7851D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2CC2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F37A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B2FD46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DA54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346E8A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36327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3927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721123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1B8920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6C3EF4F">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6D4235F">
            <w:pPr>
              <w:widowControl/>
              <w:spacing w:line="400" w:lineRule="exact"/>
              <w:rPr>
                <w:rFonts w:ascii="Times New Roman" w:hAnsi="Times New Roman" w:eastAsia="宋体" w:cs="Times New Roman"/>
                <w:color w:val="000000"/>
                <w:sz w:val="22"/>
                <w:szCs w:val="22"/>
              </w:rPr>
            </w:pPr>
          </w:p>
        </w:tc>
      </w:tr>
      <w:tr w14:paraId="3845706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1146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881D6B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209</w:t>
            </w:r>
          </w:p>
        </w:tc>
      </w:tr>
      <w:tr w14:paraId="47227A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9536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AC842C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829A58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7CAD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EB4BD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对擅自从事营业性演出经营活动的行政处罚</w:t>
            </w:r>
          </w:p>
        </w:tc>
      </w:tr>
      <w:tr w14:paraId="3D15421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38E6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BEB93E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835C8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DB57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DB5E4C0">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5B569D7F">
        <w:tblPrEx>
          <w:tblCellMar>
            <w:top w:w="0" w:type="dxa"/>
            <w:left w:w="108" w:type="dxa"/>
            <w:bottom w:w="0" w:type="dxa"/>
            <w:right w:w="108" w:type="dxa"/>
          </w:tblCellMar>
        </w:tblPrEx>
        <w:trPr>
          <w:trHeight w:val="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8AC2C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A8828B1">
            <w:pPr>
              <w:widowControl/>
              <w:spacing w:line="320" w:lineRule="exact"/>
              <w:textAlignment w:val="top"/>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kern w:val="0"/>
                <w:sz w:val="18"/>
                <w:szCs w:val="18"/>
              </w:rPr>
              <w:t>《营业性演出管理条例》第六条</w:t>
            </w:r>
            <w:r>
              <w:rPr>
                <w:rFonts w:hint="eastAsia" w:ascii="方正仿宋_GBK" w:hAnsi="方正仿宋_GBK" w:eastAsia="方正仿宋_GBK" w:cs="方正仿宋_GBK"/>
                <w:color w:val="000000"/>
                <w:kern w:val="0"/>
                <w:sz w:val="18"/>
                <w:szCs w:val="18"/>
              </w:rPr>
              <w:t>　文艺表演团体申请从事营业性演出活动，应当有与其业务相适应的专职演员和器材设备，并向县级人民政府文化主管部门提出申请；演出经纪机构申请从事营业性演出经营活动，应当有</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名以上专职演出经纪人员和与其业务相适应的资金，并向省、自治区、直辖市人民政府文化主管部门提出申请。文化主管部门应当自受理申请之日起</w:t>
            </w:r>
            <w:r>
              <w:rPr>
                <w:rFonts w:ascii="Times New Roman" w:hAnsi="Times New Roman" w:eastAsia="方正仿宋_GBK" w:cs="Times New Roman"/>
                <w:color w:val="000000"/>
                <w:kern w:val="0"/>
                <w:sz w:val="18"/>
                <w:szCs w:val="18"/>
              </w:rPr>
              <w:t>20</w:t>
            </w:r>
            <w:r>
              <w:rPr>
                <w:rFonts w:hint="eastAsia" w:ascii="方正仿宋_GBK" w:hAnsi="方正仿宋_GBK" w:eastAsia="方正仿宋_GBK" w:cs="方正仿宋_GBK"/>
                <w:color w:val="000000"/>
                <w:kern w:val="0"/>
                <w:sz w:val="18"/>
                <w:szCs w:val="18"/>
              </w:rPr>
              <w:t>日内作出决定。批准的，颁发营业性演出许可证；不批准的，应当书面通知申请人并说明理由。</w:t>
            </w:r>
          </w:p>
        </w:tc>
      </w:tr>
      <w:tr w14:paraId="777146C9">
        <w:tblPrEx>
          <w:tblCellMar>
            <w:top w:w="0" w:type="dxa"/>
            <w:left w:w="108" w:type="dxa"/>
            <w:bottom w:w="0" w:type="dxa"/>
            <w:right w:w="108" w:type="dxa"/>
          </w:tblCellMar>
        </w:tblPrEx>
        <w:trPr>
          <w:trHeight w:val="134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48AD1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3698219F">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第十条</w:t>
            </w:r>
            <w:r>
              <w:rPr>
                <w:rFonts w:hint="eastAsia" w:ascii="方正仿宋_GBK" w:hAnsi="方正仿宋_GBK" w:eastAsia="方正仿宋_GBK" w:cs="方正仿宋_GBK"/>
                <w:color w:val="000000"/>
                <w:kern w:val="0"/>
                <w:sz w:val="18"/>
                <w:szCs w:val="18"/>
              </w:rPr>
              <w:t>　外国投资者可以依法在中国境内设立演出经纪机构、演出场所经营单位；不得设立文艺表演团体。外商投资的演出经纪机构申请从事营业性演出经营活动、外商投资的演出场所经营单位申请从事演出场所经营活动，应当向国务院文化主管部门提出申请。国务院文化主管部门应当自收到申请之日起</w:t>
            </w:r>
            <w:r>
              <w:rPr>
                <w:rFonts w:ascii="Times New Roman" w:hAnsi="Times New Roman" w:eastAsia="方正仿宋_GBK" w:cs="Times New Roman"/>
                <w:color w:val="000000"/>
                <w:kern w:val="0"/>
                <w:sz w:val="18"/>
                <w:szCs w:val="18"/>
              </w:rPr>
              <w:t>20</w:t>
            </w:r>
            <w:r>
              <w:rPr>
                <w:rFonts w:hint="eastAsia" w:ascii="方正仿宋_GBK" w:hAnsi="方正仿宋_GBK" w:eastAsia="方正仿宋_GBK" w:cs="方正仿宋_GBK"/>
                <w:color w:val="000000"/>
                <w:kern w:val="0"/>
                <w:sz w:val="18"/>
                <w:szCs w:val="18"/>
              </w:rPr>
              <w:t>日内作出决定。批准的，颁发营业性演出许可证；不批准的，应当书面通知申请人并说明理由。</w:t>
            </w:r>
          </w:p>
        </w:tc>
      </w:tr>
      <w:tr w14:paraId="1B3BB66A">
        <w:tblPrEx>
          <w:tblCellMar>
            <w:top w:w="0" w:type="dxa"/>
            <w:left w:w="108" w:type="dxa"/>
            <w:bottom w:w="0" w:type="dxa"/>
            <w:right w:w="108" w:type="dxa"/>
          </w:tblCellMar>
        </w:tblPrEx>
        <w:trPr>
          <w:trHeight w:val="210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8CA15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2DD1E110">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第十一条</w:t>
            </w:r>
            <w:r>
              <w:rPr>
                <w:rFonts w:hint="eastAsia" w:ascii="方正仿宋_GBK" w:hAnsi="方正仿宋_GBK" w:eastAsia="方正仿宋_GBK" w:cs="方正仿宋_GBK"/>
                <w:color w:val="000000"/>
                <w:kern w:val="0"/>
                <w:sz w:val="18"/>
                <w:szCs w:val="18"/>
              </w:rPr>
              <w:t>　香港特别行政区、澳门特别行政区的投资者可以在内地投资设立演出经纪机构、演出场所经营单位以及由内</w:t>
            </w:r>
            <w:r>
              <w:rPr>
                <w:rFonts w:hint="eastAsia" w:ascii="方正仿宋_GBK" w:hAnsi="方正仿宋_GBK" w:eastAsia="方正仿宋_GBK" w:cs="方正仿宋_GBK"/>
                <w:color w:val="000000"/>
                <w:kern w:val="0"/>
                <w:sz w:val="18"/>
                <w:szCs w:val="18"/>
                <w:lang w:eastAsia="zh-CN"/>
              </w:rPr>
              <w:t>地</w:t>
            </w:r>
            <w:r>
              <w:rPr>
                <w:rFonts w:hint="eastAsia" w:ascii="方正仿宋_GBK" w:hAnsi="方正仿宋_GBK" w:eastAsia="方正仿宋_GBK" w:cs="方正仿宋_GBK"/>
                <w:color w:val="000000"/>
                <w:kern w:val="0"/>
                <w:sz w:val="18"/>
                <w:szCs w:val="18"/>
              </w:rPr>
              <w:t>控股的文艺表演团体；香港特别行政区、澳门特别行政区的演出经纪机构可以在内地设立分支机构。台湾地区的投资者可以在大陆投资设立演出经纪机构、演出场所经营单位，不得设立文艺表演团体。依照本条规定设立的演出经纪机构、文艺表演团体申请从事营业性演出经营活动，依照本条规定设立的演出场所经营单位申请从事演出场所经营活动，应当向省、自治区、直辖市人民政府文化主管部门提出申请。省、自治区、直辖市人民政府文化主管部门应当自收到申请之日起</w:t>
            </w:r>
            <w:r>
              <w:rPr>
                <w:rFonts w:ascii="Times New Roman" w:hAnsi="Times New Roman" w:eastAsia="方正仿宋_GBK" w:cs="Times New Roman"/>
                <w:color w:val="000000"/>
                <w:kern w:val="0"/>
                <w:sz w:val="18"/>
                <w:szCs w:val="18"/>
              </w:rPr>
              <w:t>20</w:t>
            </w:r>
            <w:r>
              <w:rPr>
                <w:rFonts w:hint="eastAsia" w:ascii="方正仿宋_GBK" w:hAnsi="方正仿宋_GBK" w:eastAsia="方正仿宋_GBK" w:cs="方正仿宋_GBK"/>
                <w:color w:val="000000"/>
                <w:kern w:val="0"/>
                <w:sz w:val="18"/>
                <w:szCs w:val="18"/>
              </w:rPr>
              <w:t>日内作出决定。批准的，颁发营业性演出许可证；不批准的，应当书面通知申请人并说明理由。依照本条规定设立演出经纪机构、演出场所经营单位的，还应当遵守我国其他</w:t>
            </w:r>
            <w:r>
              <w:rPr>
                <w:rFonts w:hint="eastAsia" w:ascii="方正仿宋_GBK" w:hAnsi="方正仿宋_GBK" w:eastAsia="方正仿宋_GBK" w:cs="方正仿宋_GBK"/>
                <w:color w:val="000000"/>
                <w:kern w:val="0"/>
                <w:sz w:val="18"/>
                <w:szCs w:val="18"/>
                <w:lang w:eastAsia="zh-CN"/>
              </w:rPr>
              <w:t>法律法规</w:t>
            </w:r>
            <w:r>
              <w:rPr>
                <w:rFonts w:hint="eastAsia" w:ascii="方正仿宋_GBK" w:hAnsi="方正仿宋_GBK" w:eastAsia="方正仿宋_GBK" w:cs="方正仿宋_GBK"/>
                <w:color w:val="000000"/>
                <w:kern w:val="0"/>
                <w:sz w:val="18"/>
                <w:szCs w:val="18"/>
              </w:rPr>
              <w:t>的规定。</w:t>
            </w:r>
          </w:p>
        </w:tc>
      </w:tr>
      <w:tr w14:paraId="55BE2981">
        <w:tblPrEx>
          <w:tblCellMar>
            <w:top w:w="0" w:type="dxa"/>
            <w:left w:w="108" w:type="dxa"/>
            <w:bottom w:w="0" w:type="dxa"/>
            <w:right w:w="108" w:type="dxa"/>
          </w:tblCellMar>
        </w:tblPrEx>
        <w:trPr>
          <w:trHeight w:val="124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1BB8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1459E3A">
            <w:pPr>
              <w:widowControl/>
              <w:spacing w:line="320" w:lineRule="exact"/>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　　</w:t>
            </w:r>
            <w:r>
              <w:rPr>
                <w:rFonts w:hint="eastAsia" w:ascii="方正仿宋_GBK" w:hAnsi="方正仿宋_GBK" w:eastAsia="方正仿宋_GBK" w:cs="方正仿宋_GBK"/>
                <w:b/>
                <w:bCs/>
                <w:color w:val="000000"/>
                <w:kern w:val="0"/>
                <w:sz w:val="18"/>
                <w:szCs w:val="18"/>
              </w:rPr>
              <w:t>第四十三条第一款第一项</w:t>
            </w:r>
            <w:r>
              <w:rPr>
                <w:rFonts w:hint="eastAsia" w:ascii="方正仿宋_GBK" w:hAnsi="方正仿宋_GBK" w:eastAsia="方正仿宋_GBK" w:cs="方正仿宋_GBK"/>
                <w:color w:val="000000"/>
                <w:kern w:val="0"/>
                <w:sz w:val="18"/>
                <w:szCs w:val="18"/>
              </w:rPr>
              <w:t>　有下列行为之一的，由县级人民政府文化主管部门予以取缔，没收演出器材和违法所得，并处违法所得</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倍以上</w:t>
            </w:r>
            <w:r>
              <w:rPr>
                <w:rFonts w:ascii="Times New Roman" w:hAnsi="Times New Roman" w:eastAsia="方正仿宋_GBK" w:cs="Times New Roman"/>
                <w:color w:val="000000"/>
                <w:kern w:val="0"/>
                <w:sz w:val="18"/>
                <w:szCs w:val="18"/>
              </w:rPr>
              <w:t>10</w:t>
            </w:r>
            <w:r>
              <w:rPr>
                <w:rFonts w:hint="eastAsia" w:ascii="方正仿宋_GBK" w:hAnsi="方正仿宋_GBK" w:eastAsia="方正仿宋_GBK" w:cs="方正仿宋_GBK"/>
                <w:color w:val="000000"/>
                <w:kern w:val="0"/>
                <w:sz w:val="18"/>
                <w:szCs w:val="18"/>
              </w:rPr>
              <w:t>倍以下的罚款；没有违法所得或者违法所得不足</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万元的，并处</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万元以上</w:t>
            </w:r>
            <w:r>
              <w:rPr>
                <w:rFonts w:ascii="Times New Roman" w:hAnsi="Times New Roman" w:eastAsia="方正仿宋_GBK" w:cs="Times New Roman"/>
                <w:color w:val="000000"/>
                <w:kern w:val="0"/>
                <w:sz w:val="18"/>
                <w:szCs w:val="18"/>
              </w:rPr>
              <w:t>10</w:t>
            </w:r>
            <w:r>
              <w:rPr>
                <w:rFonts w:hint="eastAsia" w:ascii="方正仿宋_GBK" w:hAnsi="方正仿宋_GBK" w:eastAsia="方正仿宋_GBK" w:cs="方正仿宋_GBK"/>
                <w:color w:val="000000"/>
                <w:kern w:val="0"/>
                <w:sz w:val="18"/>
                <w:szCs w:val="18"/>
              </w:rPr>
              <w:t>万元以下的罚款；构成犯罪的，依法追究刑事责任：（一）违反本条例第六条、第十条、第十一条规定，擅自从事营业性演出经营活动的。</w:t>
            </w:r>
          </w:p>
        </w:tc>
      </w:tr>
      <w:tr w14:paraId="48FE9F7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5DE92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31A4B18">
            <w:pPr>
              <w:widowControl/>
              <w:spacing w:line="320" w:lineRule="exact"/>
              <w:jc w:val="center"/>
              <w:textAlignment w:val="top"/>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739C67F">
        <w:tblPrEx>
          <w:tblCellMar>
            <w:top w:w="0" w:type="dxa"/>
            <w:left w:w="108" w:type="dxa"/>
            <w:bottom w:w="0" w:type="dxa"/>
            <w:right w:w="108" w:type="dxa"/>
          </w:tblCellMar>
        </w:tblPrEx>
        <w:trPr>
          <w:trHeight w:val="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EB494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16E4F85">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）立案责任：经举报或发现涉嫌违法行为，予以审查，决定是否立案。</w:t>
            </w:r>
          </w:p>
        </w:tc>
      </w:tr>
      <w:tr w14:paraId="2AFFAB68">
        <w:tblPrEx>
          <w:tblCellMar>
            <w:top w:w="0" w:type="dxa"/>
            <w:left w:w="108" w:type="dxa"/>
            <w:bottom w:w="0" w:type="dxa"/>
            <w:right w:w="108" w:type="dxa"/>
          </w:tblCellMar>
        </w:tblPrEx>
        <w:trPr>
          <w:trHeight w:val="67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58C8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EF364A">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）调查责任：对立案的案件，指定专人负责，组织调查取证，与当事人有直接利害关系的应当回避。执法人员不得少于两人，调查时应出示证件，允许当事人辩解。</w:t>
            </w:r>
          </w:p>
        </w:tc>
      </w:tr>
      <w:tr w14:paraId="79EBB884">
        <w:tblPrEx>
          <w:tblCellMar>
            <w:top w:w="0" w:type="dxa"/>
            <w:left w:w="108" w:type="dxa"/>
            <w:bottom w:w="0" w:type="dxa"/>
            <w:right w:w="108" w:type="dxa"/>
          </w:tblCellMar>
        </w:tblPrEx>
        <w:trPr>
          <w:trHeight w:val="53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A74B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54862E">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）审查责任：审理案件调查报告，对案件违法事实、证据、调查取证程序、法律适用、处罚种类和幅度、当事人陈述和申辩，提出处理意见。</w:t>
            </w:r>
          </w:p>
        </w:tc>
      </w:tr>
      <w:tr w14:paraId="11DA6E40">
        <w:tblPrEx>
          <w:tblCellMar>
            <w:top w:w="0" w:type="dxa"/>
            <w:left w:w="108" w:type="dxa"/>
            <w:bottom w:w="0" w:type="dxa"/>
            <w:right w:w="108" w:type="dxa"/>
          </w:tblCellMar>
        </w:tblPrEx>
        <w:trPr>
          <w:trHeight w:val="30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4074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86A653">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）告知责任：作出行政处罚决定前，应制作并送达《行政处罚听证告知书》送达当事人。</w:t>
            </w:r>
          </w:p>
        </w:tc>
      </w:tr>
      <w:tr w14:paraId="0EA920CF">
        <w:tblPrEx>
          <w:tblCellMar>
            <w:top w:w="0" w:type="dxa"/>
            <w:left w:w="108" w:type="dxa"/>
            <w:bottom w:w="0" w:type="dxa"/>
            <w:right w:w="108" w:type="dxa"/>
          </w:tblCellMar>
        </w:tblPrEx>
        <w:trPr>
          <w:trHeight w:val="43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B575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6CCEB7B">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）决定责任：制作《行政处罚决定书》，载明行政处罚事项、告知当事人申请行政复议或提起行政诉讼等内容。</w:t>
            </w:r>
          </w:p>
        </w:tc>
      </w:tr>
      <w:tr w14:paraId="05EC6D28">
        <w:tblPrEx>
          <w:tblCellMar>
            <w:top w:w="0" w:type="dxa"/>
            <w:left w:w="108" w:type="dxa"/>
            <w:bottom w:w="0" w:type="dxa"/>
            <w:right w:w="108" w:type="dxa"/>
          </w:tblCellMar>
        </w:tblPrEx>
        <w:trPr>
          <w:trHeight w:val="30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1C8CB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417683">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6</w:t>
            </w:r>
            <w:r>
              <w:rPr>
                <w:rFonts w:hint="eastAsia" w:ascii="方正仿宋_GBK" w:hAnsi="方正仿宋_GBK" w:eastAsia="方正仿宋_GBK" w:cs="方正仿宋_GBK"/>
                <w:color w:val="000000"/>
                <w:kern w:val="0"/>
                <w:sz w:val="18"/>
                <w:szCs w:val="18"/>
              </w:rPr>
              <w:t>）送达责任：行政处罚决定书按法律规定的方式送达当事人。</w:t>
            </w:r>
          </w:p>
        </w:tc>
      </w:tr>
      <w:tr w14:paraId="038ADEED">
        <w:tblPrEx>
          <w:tblCellMar>
            <w:top w:w="0" w:type="dxa"/>
            <w:left w:w="108" w:type="dxa"/>
            <w:bottom w:w="0" w:type="dxa"/>
            <w:right w:w="108" w:type="dxa"/>
          </w:tblCellMar>
        </w:tblPrEx>
        <w:trPr>
          <w:trHeight w:val="32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990F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10C1AD">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7</w:t>
            </w:r>
            <w:r>
              <w:rPr>
                <w:rFonts w:hint="eastAsia" w:ascii="方正仿宋_GBK" w:hAnsi="方正仿宋_GBK" w:eastAsia="方正仿宋_GBK" w:cs="方正仿宋_GBK"/>
                <w:color w:val="000000"/>
                <w:kern w:val="0"/>
                <w:sz w:val="18"/>
                <w:szCs w:val="18"/>
              </w:rPr>
              <w:t>）执行责任：依照生效的行政处罚决定，罚款，责令停业整顿，降低资质等级或者吊销资质证书。</w:t>
            </w:r>
          </w:p>
        </w:tc>
      </w:tr>
      <w:tr w14:paraId="7E8D5BD9">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2C6C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6D0E976">
            <w:pPr>
              <w:widowControl/>
              <w:spacing w:line="32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8</w:t>
            </w:r>
            <w:r>
              <w:rPr>
                <w:rFonts w:hint="eastAsia" w:ascii="方正仿宋_GBK" w:hAnsi="方正仿宋_GBK" w:eastAsia="方正仿宋_GBK" w:cs="方正仿宋_GBK"/>
                <w:color w:val="000000"/>
                <w:kern w:val="0"/>
                <w:sz w:val="18"/>
                <w:szCs w:val="18"/>
              </w:rPr>
              <w:t>）其他责任：法律法规规章文件规定应履行的其他责任。</w:t>
            </w:r>
          </w:p>
        </w:tc>
      </w:tr>
      <w:tr w14:paraId="39FE671E">
        <w:tblPrEx>
          <w:tblCellMar>
            <w:top w:w="0" w:type="dxa"/>
            <w:left w:w="108" w:type="dxa"/>
            <w:bottom w:w="0" w:type="dxa"/>
            <w:right w:w="108" w:type="dxa"/>
          </w:tblCellMar>
        </w:tblPrEx>
        <w:trPr>
          <w:trHeight w:val="16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6ED1E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AC48BE0">
            <w:pPr>
              <w:widowControl/>
              <w:spacing w:line="32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514EC3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5B48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184A668">
            <w:pPr>
              <w:widowControl/>
              <w:spacing w:line="32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38922D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5E85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0ABC16E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210</w:t>
            </w:r>
          </w:p>
        </w:tc>
      </w:tr>
      <w:tr w14:paraId="4478C1B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3CD6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9869F2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1A90C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B397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95B1672">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对未经批准举办营业性演出的行政处罚</w:t>
            </w:r>
          </w:p>
        </w:tc>
      </w:tr>
      <w:tr w14:paraId="218F07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D508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FBDD30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F9BA5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288E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D0EBAD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5D7D4482">
        <w:tblPrEx>
          <w:tblCellMar>
            <w:top w:w="0" w:type="dxa"/>
            <w:left w:w="108" w:type="dxa"/>
            <w:bottom w:w="0" w:type="dxa"/>
            <w:right w:w="108" w:type="dxa"/>
          </w:tblCellMar>
        </w:tblPrEx>
        <w:trPr>
          <w:trHeight w:val="122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6E43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EE2B4CC">
            <w:pPr>
              <w:widowControl/>
              <w:spacing w:line="34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《营业性演出管理条例》第十三条</w:t>
            </w:r>
            <w:r>
              <w:rPr>
                <w:rFonts w:hint="eastAsia" w:ascii="方正仿宋_GBK" w:hAnsi="方正仿宋_GBK" w:eastAsia="方正仿宋_GBK" w:cs="方正仿宋_GBK"/>
                <w:color w:val="000000"/>
                <w:kern w:val="0"/>
                <w:szCs w:val="21"/>
              </w:rPr>
              <w:t>　举办营业性演出，应当向演出所在地县级人民政府文化主管部门提出申请。县级人民政府文化主管部门应当自受理申请之日起</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日内作出决定。对符合本条例第二十五条规定的，发给批准文件；对不符合本条例第二十五条规定的，不予批准，书面通知申请人并说明理由。</w:t>
            </w:r>
          </w:p>
        </w:tc>
      </w:tr>
      <w:tr w14:paraId="614F9BBA">
        <w:tblPrEx>
          <w:tblCellMar>
            <w:top w:w="0" w:type="dxa"/>
            <w:left w:w="108" w:type="dxa"/>
            <w:bottom w:w="0" w:type="dxa"/>
            <w:right w:w="108" w:type="dxa"/>
          </w:tblCellMar>
        </w:tblPrEx>
        <w:trPr>
          <w:trHeight w:val="283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6C649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5825C379">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第十五条</w:t>
            </w:r>
            <w:r>
              <w:rPr>
                <w:rFonts w:hint="eastAsia" w:ascii="方正仿宋_GBK" w:hAnsi="方正仿宋_GBK" w:eastAsia="方正仿宋_GBK" w:cs="方正仿宋_GBK"/>
                <w:color w:val="000000"/>
                <w:kern w:val="0"/>
                <w:szCs w:val="21"/>
              </w:rPr>
              <w:t>　举办外国的文艺表演团体、个人参加的营业性演出，演出举办单位应当向演出所在地省、自治区、直辖市人民政府文化主管部门提出申请。举办香港特别行政区、澳门特别行政区的文艺表演团体、个人参加的营业性演出，演出举办单位应当向演出所在地省、自治区、直辖市人民政府文化主管部门提出申请；举办台湾地区的文艺表演团体、个人参加的营业性演出，演出举办单位应当向国务院文化主管部门会同国务院有关部门规定的审批机关提出申请。国务院文化主管部门或者省、自治区、直辖市人民政府文化主管部门应当自受理申请之日起</w:t>
            </w:r>
            <w:r>
              <w:rPr>
                <w:rFonts w:ascii="Times New Roman" w:hAnsi="Times New Roman" w:eastAsia="方正仿宋_GBK" w:cs="Times New Roman"/>
                <w:color w:val="000000"/>
                <w:kern w:val="0"/>
                <w:szCs w:val="21"/>
              </w:rPr>
              <w:t>20</w:t>
            </w:r>
            <w:r>
              <w:rPr>
                <w:rFonts w:hint="eastAsia" w:ascii="方正仿宋_GBK" w:hAnsi="方正仿宋_GBK" w:eastAsia="方正仿宋_GBK" w:cs="方正仿宋_GBK"/>
                <w:color w:val="000000"/>
                <w:kern w:val="0"/>
                <w:szCs w:val="21"/>
              </w:rPr>
              <w:t>日内作出决定。对符合本条例第二十五条规定的，发给批准文件；对不符合本条例第二十五条规定的，不予批准，书面通知申请人并说明理由。</w:t>
            </w:r>
          </w:p>
        </w:tc>
      </w:tr>
      <w:tr w14:paraId="4AEF8B79">
        <w:tblPrEx>
          <w:tblCellMar>
            <w:top w:w="0" w:type="dxa"/>
            <w:left w:w="108" w:type="dxa"/>
            <w:bottom w:w="0" w:type="dxa"/>
            <w:right w:w="108" w:type="dxa"/>
          </w:tblCellMar>
        </w:tblPrEx>
        <w:trPr>
          <w:trHeight w:val="121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311E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264DFBC7">
            <w:pPr>
              <w:widowControl/>
              <w:spacing w:line="34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第四十四条第一款</w:t>
            </w:r>
            <w:r>
              <w:rPr>
                <w:rFonts w:hint="eastAsia" w:ascii="方正仿宋_GBK" w:hAnsi="方正仿宋_GBK" w:eastAsia="方正仿宋_GBK" w:cs="方正仿宋_GBK"/>
                <w:color w:val="000000"/>
                <w:kern w:val="0"/>
                <w:szCs w:val="21"/>
              </w:rPr>
              <w:t>　违反本条例第十三条、第十五条规定，未经批准举办营业性演出的，由县级人民政府文化主管部门责令停止演出，没收违法所得，并处违法所得</w:t>
            </w:r>
            <w:r>
              <w:rPr>
                <w:rFonts w:ascii="Times New Roman" w:hAnsi="Times New Roman" w:eastAsia="方正仿宋_GBK" w:cs="Times New Roman"/>
                <w:color w:val="000000"/>
                <w:kern w:val="0"/>
                <w:szCs w:val="21"/>
              </w:rPr>
              <w:t>8</w:t>
            </w:r>
            <w:r>
              <w:rPr>
                <w:rFonts w:hint="eastAsia" w:ascii="方正仿宋_GBK" w:hAnsi="方正仿宋_GBK" w:eastAsia="方正仿宋_GBK" w:cs="方正仿宋_GBK"/>
                <w:color w:val="000000"/>
                <w:kern w:val="0"/>
                <w:szCs w:val="21"/>
              </w:rPr>
              <w:t>倍以上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倍以下的罚款；没有违法所得或者违法所得不足</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万元的，并处</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万元以下的罚款；情节严重的，由原发证机关吊销营业性演出许可证。</w:t>
            </w:r>
          </w:p>
        </w:tc>
      </w:tr>
      <w:tr w14:paraId="66EF7E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5A3A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903006A">
            <w:pPr>
              <w:widowControl/>
              <w:spacing w:line="34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B6D1716">
        <w:tblPrEx>
          <w:tblCellMar>
            <w:top w:w="0" w:type="dxa"/>
            <w:left w:w="108" w:type="dxa"/>
            <w:bottom w:w="0" w:type="dxa"/>
            <w:right w:w="108" w:type="dxa"/>
          </w:tblCellMar>
        </w:tblPrEx>
        <w:trPr>
          <w:trHeight w:val="33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C9EC0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3228480">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F05D54A">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FE31F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71FC8EB">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150FBA4">
        <w:tblPrEx>
          <w:tblCellMar>
            <w:top w:w="0" w:type="dxa"/>
            <w:left w:w="108" w:type="dxa"/>
            <w:bottom w:w="0" w:type="dxa"/>
            <w:right w:w="108" w:type="dxa"/>
          </w:tblCellMar>
        </w:tblPrEx>
        <w:trPr>
          <w:trHeight w:val="61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E8C92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F81133">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080F21B">
        <w:tblPrEx>
          <w:tblCellMar>
            <w:top w:w="0" w:type="dxa"/>
            <w:left w:w="108" w:type="dxa"/>
            <w:bottom w:w="0" w:type="dxa"/>
            <w:right w:w="108" w:type="dxa"/>
          </w:tblCellMar>
        </w:tblPrEx>
        <w:trPr>
          <w:trHeight w:val="42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7FDF4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821329">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4F96E40">
        <w:tblPrEx>
          <w:tblCellMar>
            <w:top w:w="0" w:type="dxa"/>
            <w:left w:w="108" w:type="dxa"/>
            <w:bottom w:w="0" w:type="dxa"/>
            <w:right w:w="108" w:type="dxa"/>
          </w:tblCellMar>
        </w:tblPrEx>
        <w:trPr>
          <w:trHeight w:val="44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0EA2D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B3ED2A">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060F0BD">
        <w:tblPrEx>
          <w:tblCellMar>
            <w:top w:w="0" w:type="dxa"/>
            <w:left w:w="108" w:type="dxa"/>
            <w:bottom w:w="0" w:type="dxa"/>
            <w:right w:w="108" w:type="dxa"/>
          </w:tblCellMar>
        </w:tblPrEx>
        <w:trPr>
          <w:trHeight w:val="2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68E46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35B4E17">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A28BB9D">
        <w:tblPrEx>
          <w:tblCellMar>
            <w:top w:w="0" w:type="dxa"/>
            <w:left w:w="108" w:type="dxa"/>
            <w:bottom w:w="0" w:type="dxa"/>
            <w:right w:w="108" w:type="dxa"/>
          </w:tblCellMar>
        </w:tblPrEx>
        <w:trPr>
          <w:trHeight w:val="39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4302B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B817AC">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D522475">
        <w:tblPrEx>
          <w:tblCellMar>
            <w:top w:w="0" w:type="dxa"/>
            <w:left w:w="108" w:type="dxa"/>
            <w:bottom w:w="0" w:type="dxa"/>
            <w:right w:w="108" w:type="dxa"/>
          </w:tblCellMar>
        </w:tblPrEx>
        <w:trPr>
          <w:trHeight w:val="29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4201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CB5CD02">
            <w:pPr>
              <w:widowControl/>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C854895">
        <w:tblPrEx>
          <w:tblCellMar>
            <w:top w:w="0" w:type="dxa"/>
            <w:left w:w="108" w:type="dxa"/>
            <w:bottom w:w="0" w:type="dxa"/>
            <w:right w:w="108" w:type="dxa"/>
          </w:tblCellMar>
        </w:tblPrEx>
        <w:trPr>
          <w:trHeight w:val="132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5DF4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C91D5F2">
            <w:pPr>
              <w:widowControl/>
              <w:spacing w:line="34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919B7C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2ABD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CB8574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23316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8BC20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5A96BBA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211</w:t>
            </w:r>
          </w:p>
        </w:tc>
      </w:tr>
      <w:tr w14:paraId="4A374B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579F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A5F95B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46C753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2047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6158024">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对歌舞娱乐场所接纳未成年人的行政处罚</w:t>
            </w:r>
          </w:p>
        </w:tc>
      </w:tr>
      <w:tr w14:paraId="681F28C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4C396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318D9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541F5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D07C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87D53B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4EC8C2B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DE72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4B09BF9E">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《娱乐场所管理条例》第四十八条第三项</w:t>
            </w:r>
            <w:r>
              <w:rPr>
                <w:rFonts w:hint="eastAsia" w:ascii="方正仿宋_GBK" w:hAnsi="方正仿宋_GBK" w:eastAsia="方正仿宋_GBK" w:cs="方正仿宋_GBK"/>
                <w:color w:val="000000"/>
                <w:kern w:val="0"/>
                <w:szCs w:val="21"/>
              </w:rPr>
              <w:t>　违反本条例规定，有下列情形之一的，由县级人民政府文化主管部门没收违法所得和非法财物，并处违法所得</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倍以上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倍以下的罚款；没有违法所得或者违法所得不足</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万元的，并处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万元以下的罚款；情节严重的，责令停业整顿</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个月至</w:t>
            </w:r>
            <w:r>
              <w:rPr>
                <w:rFonts w:ascii="Times New Roman" w:hAnsi="Times New Roman" w:eastAsia="方正仿宋_GBK" w:cs="Times New Roman"/>
                <w:color w:val="000000"/>
                <w:kern w:val="0"/>
                <w:szCs w:val="21"/>
              </w:rPr>
              <w:t>6</w:t>
            </w:r>
            <w:r>
              <w:rPr>
                <w:rFonts w:hint="eastAsia" w:ascii="方正仿宋_GBK" w:hAnsi="方正仿宋_GBK" w:eastAsia="方正仿宋_GBK" w:cs="方正仿宋_GBK"/>
                <w:color w:val="000000"/>
                <w:kern w:val="0"/>
                <w:szCs w:val="21"/>
              </w:rPr>
              <w:t>个月：（三）歌舞娱乐场所接纳未成年人的。</w:t>
            </w:r>
          </w:p>
        </w:tc>
      </w:tr>
      <w:tr w14:paraId="178281B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70E0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06CE2880">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2A97F17B">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AF43C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B9C99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3DD1FC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550C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EE3E5F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EBB6D26">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60A4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85CF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07B480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675F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D85D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A26C73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FF17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DB580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522CA0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66320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5BEC4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32D9FA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AEC2F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3828B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4CEEB9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89DE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5601B0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7CDBAD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B693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2B60CC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4545B3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C896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5F8199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DA7D22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11F2A1C">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52C3E9F">
            <w:pPr>
              <w:widowControl/>
              <w:spacing w:line="400" w:lineRule="exact"/>
              <w:rPr>
                <w:rFonts w:ascii="Times New Roman" w:hAnsi="Times New Roman" w:eastAsia="宋体" w:cs="Times New Roman"/>
                <w:color w:val="000000"/>
                <w:sz w:val="22"/>
                <w:szCs w:val="22"/>
              </w:rPr>
            </w:pPr>
          </w:p>
        </w:tc>
      </w:tr>
      <w:tr w14:paraId="178151E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4309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27245C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212</w:t>
            </w:r>
          </w:p>
        </w:tc>
      </w:tr>
      <w:tr w14:paraId="239A2B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2D8D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4C167B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FA0B55B">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68F1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FEECD60">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对游艺娱乐场所设置的电子游戏机在国家法定节假日外向未成年人提供的行政处罚</w:t>
            </w:r>
          </w:p>
        </w:tc>
      </w:tr>
      <w:tr w14:paraId="35119B1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6D76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817490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B150CC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4AAA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EDA50FF">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05B1027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7E0E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1663B27">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《娱乐场所管理条例》第四十八条第四项</w:t>
            </w:r>
            <w:r>
              <w:rPr>
                <w:rFonts w:hint="eastAsia" w:ascii="方正仿宋_GBK" w:hAnsi="方正仿宋_GBK" w:eastAsia="方正仿宋_GBK" w:cs="方正仿宋_GBK"/>
                <w:color w:val="000000"/>
                <w:kern w:val="0"/>
                <w:szCs w:val="21"/>
              </w:rPr>
              <w:t>　违反本条例规定，有下列情形之一的，由县级人民政府文化主管部门没收违法所得和非法财物，并处违法所得</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倍以上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倍以下的罚款；没有违法所得或者违法所得不足</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万元的，并处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万元以下的罚款；情节严重的，责令停业整顿</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个月至</w:t>
            </w:r>
            <w:r>
              <w:rPr>
                <w:rFonts w:ascii="Times New Roman" w:hAnsi="Times New Roman" w:eastAsia="方正仿宋_GBK" w:cs="Times New Roman"/>
                <w:color w:val="000000"/>
                <w:kern w:val="0"/>
                <w:szCs w:val="21"/>
              </w:rPr>
              <w:t>6</w:t>
            </w:r>
            <w:r>
              <w:rPr>
                <w:rFonts w:hint="eastAsia" w:ascii="方正仿宋_GBK" w:hAnsi="方正仿宋_GBK" w:eastAsia="方正仿宋_GBK" w:cs="方正仿宋_GBK"/>
                <w:color w:val="000000"/>
                <w:kern w:val="0"/>
                <w:szCs w:val="21"/>
              </w:rPr>
              <w:t>个月：（四）游艺娱乐场所设置的电子游戏机在国家法定节假日外向未成年人提供的。</w:t>
            </w:r>
          </w:p>
        </w:tc>
      </w:tr>
      <w:tr w14:paraId="4D9D83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4942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21642A5">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2F19AF9C">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FD47E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B2278E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4930E9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1AD69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E6E1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32BDFD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0FF88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4567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1AD1B5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64E08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3049C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31EBFE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BDDD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5908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5F567E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55884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4B2C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822C40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2BDEF5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A7FD85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798407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72947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29928F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D913C3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89B7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82B234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A9EA0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582DD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5FA5D6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EE0C2C6">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7166FBA">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6129EDCD">
            <w:pPr>
              <w:widowControl/>
              <w:spacing w:line="400" w:lineRule="exact"/>
              <w:rPr>
                <w:rFonts w:ascii="Times New Roman" w:hAnsi="Times New Roman" w:eastAsia="宋体" w:cs="Times New Roman"/>
                <w:color w:val="000000"/>
                <w:sz w:val="22"/>
                <w:szCs w:val="22"/>
              </w:rPr>
            </w:pPr>
          </w:p>
        </w:tc>
      </w:tr>
      <w:tr w14:paraId="07AB025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421F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228C09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213</w:t>
            </w:r>
          </w:p>
        </w:tc>
      </w:tr>
      <w:tr w14:paraId="57F55D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4A1F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E087D4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3B51082">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A32A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4ADAFA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对娱乐场所未按规定悬挂警示标志、未成年人禁入或者限入标志的行政处罚</w:t>
            </w:r>
          </w:p>
        </w:tc>
      </w:tr>
      <w:tr w14:paraId="0A72EF6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AD89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0DA2A1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324B5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BFCA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690AE7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3F8DC1B2">
        <w:tblPrEx>
          <w:tblCellMar>
            <w:top w:w="0" w:type="dxa"/>
            <w:left w:w="108" w:type="dxa"/>
            <w:bottom w:w="0" w:type="dxa"/>
            <w:right w:w="108" w:type="dxa"/>
          </w:tblCellMar>
        </w:tblPrEx>
        <w:trPr>
          <w:trHeight w:val="109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215C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EC8D3BB">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《娱乐场所管理条例》第五十一条</w:t>
            </w:r>
            <w:r>
              <w:rPr>
                <w:rFonts w:hint="eastAsia" w:ascii="方正仿宋_GBK" w:hAnsi="方正仿宋_GBK" w:eastAsia="方正仿宋_GBK" w:cs="方正仿宋_GBK"/>
                <w:color w:val="000000"/>
                <w:kern w:val="0"/>
                <w:szCs w:val="21"/>
              </w:rPr>
              <w:t>　</w:t>
            </w:r>
            <w:r>
              <w:rPr>
                <w:rFonts w:ascii="Times New Roman" w:hAnsi="Times New Roman" w:eastAsia="方正仿宋_GBK" w:cs="Times New Roman"/>
                <w:color w:val="000000"/>
                <w:kern w:val="0"/>
                <w:szCs w:val="21"/>
              </w:rPr>
              <w:t xml:space="preserve"> </w:t>
            </w:r>
            <w:r>
              <w:rPr>
                <w:rFonts w:hint="eastAsia" w:ascii="方正仿宋_GBK" w:hAnsi="方正仿宋_GBK" w:eastAsia="方正仿宋_GBK" w:cs="方正仿宋_GBK"/>
                <w:color w:val="000000"/>
                <w:kern w:val="0"/>
                <w:szCs w:val="21"/>
              </w:rPr>
              <w:t>娱乐场所未按照本条例规定悬挂警示标志、未成年人禁入或者限入标志的，由县级人民政府文化主管部门、县级公安部门依据法定职权责令改正，给予警告。</w:t>
            </w:r>
          </w:p>
        </w:tc>
      </w:tr>
      <w:tr w14:paraId="38F98A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4AE0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0822511">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77A454A6">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1959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F7136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D63C3B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E86AA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F918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C13369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A0C6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1E6C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1BEA79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3807E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A77A0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5A4C7C9">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BA107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10DD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14CBFC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28A7E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75496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6AFFD2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170A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ECA1D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3E850C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9762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BECDB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0F534F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D1BF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1AD810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0546F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9D44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F5CFA7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8D7D7C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EC4A927">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5B60CE41">
            <w:pPr>
              <w:widowControl/>
              <w:spacing w:line="400" w:lineRule="exact"/>
              <w:jc w:val="left"/>
              <w:textAlignment w:val="center"/>
              <w:rPr>
                <w:rFonts w:ascii="Calibri" w:hAnsi="Calibri" w:eastAsia="宋体" w:cs="Calibri"/>
                <w:color w:val="000000"/>
                <w:kern w:val="0"/>
                <w:sz w:val="18"/>
                <w:szCs w:val="18"/>
              </w:rPr>
            </w:pPr>
          </w:p>
          <w:p w14:paraId="15FFDA21">
            <w:pPr>
              <w:widowControl/>
              <w:spacing w:line="400" w:lineRule="exact"/>
              <w:jc w:val="left"/>
              <w:textAlignment w:val="center"/>
              <w:rPr>
                <w:rFonts w:ascii="Calibri" w:hAnsi="Calibri" w:eastAsia="宋体" w:cs="Calibri"/>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BAF5F5B">
            <w:pPr>
              <w:widowControl/>
              <w:spacing w:line="400" w:lineRule="exact"/>
              <w:rPr>
                <w:rFonts w:ascii="Times New Roman" w:hAnsi="Times New Roman" w:eastAsia="宋体" w:cs="Times New Roman"/>
                <w:color w:val="000000"/>
                <w:sz w:val="22"/>
                <w:szCs w:val="22"/>
              </w:rPr>
            </w:pPr>
          </w:p>
        </w:tc>
      </w:tr>
      <w:tr w14:paraId="1A5202C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A436434">
            <w:pPr>
              <w:widowControl/>
              <w:spacing w:line="400" w:lineRule="exact"/>
              <w:jc w:val="left"/>
              <w:rPr>
                <w:rFonts w:ascii="Calibri" w:hAnsi="Calibri" w:eastAsia="宋体" w:cs="Calibri"/>
                <w:color w:val="000000"/>
                <w:sz w:val="18"/>
                <w:szCs w:val="18"/>
              </w:rPr>
            </w:pPr>
          </w:p>
        </w:tc>
        <w:tc>
          <w:tcPr>
            <w:tcW w:w="8400" w:type="dxa"/>
            <w:vMerge w:val="continue"/>
            <w:tcBorders>
              <w:top w:val="nil"/>
              <w:left w:val="nil"/>
              <w:bottom w:val="nil"/>
              <w:right w:val="nil"/>
            </w:tcBorders>
            <w:shd w:val="clear" w:color="auto" w:fill="auto"/>
            <w:noWrap/>
            <w:vAlign w:val="center"/>
          </w:tcPr>
          <w:p w14:paraId="5F10EED3">
            <w:pPr>
              <w:widowControl/>
              <w:spacing w:line="400" w:lineRule="exact"/>
              <w:rPr>
                <w:rFonts w:ascii="Times New Roman" w:hAnsi="Times New Roman" w:eastAsia="宋体" w:cs="Times New Roman"/>
                <w:color w:val="000000"/>
                <w:sz w:val="22"/>
                <w:szCs w:val="22"/>
              </w:rPr>
            </w:pPr>
          </w:p>
        </w:tc>
      </w:tr>
      <w:tr w14:paraId="007125A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3F80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25F28F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214</w:t>
            </w:r>
          </w:p>
        </w:tc>
      </w:tr>
      <w:tr w14:paraId="78B6BA4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1E73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285A47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859DE10">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E743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3853D1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对娱乐场所未在显著位置悬挂娱乐经营许可证，或者未成年人禁入（限入）标志未注明</w:t>
            </w:r>
            <w:r>
              <w:rPr>
                <w:rFonts w:ascii="Times New Roman" w:hAnsi="Times New Roman" w:eastAsia="方正仿宋_GBK" w:cs="Times New Roman"/>
                <w:color w:val="000000"/>
                <w:kern w:val="0"/>
                <w:szCs w:val="21"/>
              </w:rPr>
              <w:t>“12318”</w:t>
            </w:r>
            <w:r>
              <w:rPr>
                <w:rFonts w:hint="eastAsia" w:ascii="方正仿宋_GBK" w:hAnsi="方正仿宋_GBK" w:eastAsia="方正仿宋_GBK" w:cs="方正仿宋_GBK"/>
                <w:color w:val="000000"/>
                <w:kern w:val="0"/>
                <w:szCs w:val="21"/>
              </w:rPr>
              <w:t>文化市场举报电话的行政处罚</w:t>
            </w:r>
          </w:p>
        </w:tc>
      </w:tr>
      <w:tr w14:paraId="6B4FA9A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F12D9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EDA960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72A39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C1B7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021234B">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赋权（文化体育和旅游局）</w:t>
            </w:r>
            <w:r>
              <w:rPr>
                <w:rFonts w:ascii="Times New Roman" w:hAnsi="Times New Roman" w:eastAsia="方正仿宋_GBK" w:cs="Times New Roman"/>
                <w:b/>
                <w:bCs/>
                <w:color w:val="000000"/>
                <w:kern w:val="0"/>
                <w:sz w:val="24"/>
              </w:rPr>
              <w:t xml:space="preserve">       </w:t>
            </w:r>
          </w:p>
        </w:tc>
      </w:tr>
      <w:tr w14:paraId="055C3392">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29069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08D0566">
            <w:pPr>
              <w:widowControl/>
              <w:spacing w:line="400" w:lineRule="exact"/>
              <w:textAlignment w:val="top"/>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1.</w:t>
            </w:r>
            <w:r>
              <w:rPr>
                <w:rFonts w:hint="eastAsia" w:ascii="方正仿宋_GBK" w:hAnsi="方正仿宋_GBK" w:eastAsia="方正仿宋_GBK" w:cs="方正仿宋_GBK"/>
                <w:b/>
                <w:bCs/>
                <w:color w:val="000000"/>
                <w:kern w:val="0"/>
                <w:szCs w:val="21"/>
              </w:rPr>
              <w:t>《娱乐场所管理办法》第二十四条</w:t>
            </w:r>
            <w:r>
              <w:rPr>
                <w:rFonts w:hint="eastAsia" w:ascii="方正仿宋_GBK" w:hAnsi="方正仿宋_GBK" w:eastAsia="方正仿宋_GBK" w:cs="方正仿宋_GBK"/>
                <w:color w:val="000000"/>
                <w:kern w:val="0"/>
                <w:szCs w:val="21"/>
              </w:rPr>
              <w:t>　娱乐场所应当在显著位置悬挂娱乐经营许可证、未成年人禁入或者限入标志，标志应当注明</w:t>
            </w:r>
            <w:r>
              <w:rPr>
                <w:rFonts w:ascii="Times New Roman" w:hAnsi="Times New Roman" w:eastAsia="宋体" w:cs="Times New Roman"/>
                <w:color w:val="000000"/>
                <w:kern w:val="0"/>
                <w:szCs w:val="21"/>
              </w:rPr>
              <w:t>“12318”</w:t>
            </w:r>
            <w:r>
              <w:rPr>
                <w:rFonts w:hint="eastAsia" w:ascii="方正仿宋_GBK" w:hAnsi="方正仿宋_GBK" w:eastAsia="方正仿宋_GBK" w:cs="方正仿宋_GBK"/>
                <w:color w:val="000000"/>
                <w:kern w:val="0"/>
                <w:szCs w:val="21"/>
              </w:rPr>
              <w:t>文化市场举报电话。</w:t>
            </w:r>
          </w:p>
        </w:tc>
      </w:tr>
      <w:tr w14:paraId="67C803CD">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F0516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tcPr>
          <w:p w14:paraId="3148574F">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第三十三条</w:t>
            </w:r>
            <w:r>
              <w:rPr>
                <w:rFonts w:hint="eastAsia" w:ascii="方正仿宋_GBK" w:hAnsi="方正仿宋_GBK" w:eastAsia="方正仿宋_GBK" w:cs="方正仿宋_GBK"/>
                <w:color w:val="000000"/>
                <w:kern w:val="0"/>
                <w:szCs w:val="21"/>
              </w:rPr>
              <w:t>　娱乐场所违反本办法第二十四条规定的，由县级以上人民政府文化主管部门责令改正，予以警告。</w:t>
            </w:r>
          </w:p>
        </w:tc>
      </w:tr>
      <w:tr w14:paraId="21FAB367">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14D59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6F1751F9">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w:t>
            </w:r>
            <w:r>
              <w:rPr>
                <w:rFonts w:ascii="Times New Roman" w:hAnsi="Times New Roman" w:eastAsia="方正仿宋_GBK" w:cs="Times New Roman"/>
                <w:b/>
                <w:bCs/>
                <w:color w:val="000000"/>
                <w:kern w:val="0"/>
                <w:szCs w:val="21"/>
              </w:rPr>
              <w:t>2.</w:t>
            </w:r>
            <w:r>
              <w:rPr>
                <w:rFonts w:hint="eastAsia" w:ascii="方正仿宋_GBK" w:hAnsi="方正仿宋_GBK" w:eastAsia="方正仿宋_GBK" w:cs="方正仿宋_GBK"/>
                <w:b/>
                <w:bCs/>
                <w:color w:val="000000"/>
                <w:kern w:val="0"/>
                <w:szCs w:val="21"/>
              </w:rPr>
              <w:t>《四川省娱乐场所管理办法》第三十三条第一款</w:t>
            </w:r>
            <w:r>
              <w:rPr>
                <w:rFonts w:hint="eastAsia" w:ascii="方正仿宋_GBK" w:hAnsi="方正仿宋_GBK" w:eastAsia="方正仿宋_GBK" w:cs="方正仿宋_GBK"/>
                <w:color w:val="000000"/>
                <w:kern w:val="0"/>
                <w:szCs w:val="21"/>
              </w:rPr>
              <w:t>　娱乐场所未按要求悬挂娱乐经营许可证、卫生许可证和工商营业执照，并拒不改正的，分别由县级文化行政主管部门或者依法授权的文化市场综合执法机构、卫生部门、工商部门按照各自职责，处</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元以下罚款。</w:t>
            </w:r>
          </w:p>
        </w:tc>
      </w:tr>
      <w:tr w14:paraId="4E74C3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5138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00D90BA">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3D7934DF">
        <w:tblPrEx>
          <w:tblCellMar>
            <w:top w:w="0" w:type="dxa"/>
            <w:left w:w="108" w:type="dxa"/>
            <w:bottom w:w="0" w:type="dxa"/>
            <w:right w:w="108" w:type="dxa"/>
          </w:tblCellMar>
        </w:tblPrEx>
        <w:trPr>
          <w:trHeight w:val="20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CD9FB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2844F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713BFDF">
        <w:tblPrEx>
          <w:tblCellMar>
            <w:top w:w="0" w:type="dxa"/>
            <w:left w:w="108" w:type="dxa"/>
            <w:bottom w:w="0" w:type="dxa"/>
            <w:right w:w="108" w:type="dxa"/>
          </w:tblCellMar>
        </w:tblPrEx>
        <w:trPr>
          <w:trHeight w:val="67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8972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F21CF9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A158161">
        <w:tblPrEx>
          <w:tblCellMar>
            <w:top w:w="0" w:type="dxa"/>
            <w:left w:w="108" w:type="dxa"/>
            <w:bottom w:w="0" w:type="dxa"/>
            <w:right w:w="108" w:type="dxa"/>
          </w:tblCellMar>
        </w:tblPrEx>
        <w:trPr>
          <w:trHeight w:val="59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93FE3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44551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7A82F2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3693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6E6815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EC2E65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077B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6432B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C075DF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373CB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352B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0A51229">
        <w:tblPrEx>
          <w:tblCellMar>
            <w:top w:w="0" w:type="dxa"/>
            <w:left w:w="108" w:type="dxa"/>
            <w:bottom w:w="0" w:type="dxa"/>
            <w:right w:w="108" w:type="dxa"/>
          </w:tblCellMar>
        </w:tblPrEx>
        <w:trPr>
          <w:trHeight w:val="4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B0660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67C52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4A2A45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312AA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058880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97829F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0471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3AE6DD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340F2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7943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5671AD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5D8D2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EB09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25B2D62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215</w:t>
            </w:r>
          </w:p>
        </w:tc>
      </w:tr>
      <w:tr w14:paraId="4902983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6752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D9BAE3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0D984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6F62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837749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对未经许可生产、经营烟花爆竹制品的行政处罚</w:t>
            </w:r>
          </w:p>
        </w:tc>
      </w:tr>
      <w:tr w14:paraId="57B2C6D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2280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13A414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BC7AB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8270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5A8FD04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赋权（应急管理局）</w:t>
            </w:r>
            <w:r>
              <w:rPr>
                <w:rFonts w:ascii="Times New Roman" w:hAnsi="Times New Roman" w:eastAsia="方正仿宋_GBK" w:cs="Times New Roman"/>
                <w:b/>
                <w:bCs/>
                <w:color w:val="000000"/>
                <w:kern w:val="0"/>
                <w:sz w:val="24"/>
              </w:rPr>
              <w:t xml:space="preserve">       </w:t>
            </w:r>
          </w:p>
        </w:tc>
      </w:tr>
      <w:tr w14:paraId="2ABCA004">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27B37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43D2995">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《烟花爆竹安全管理条例》第三十六条第一款</w:t>
            </w:r>
            <w:r>
              <w:rPr>
                <w:rFonts w:hint="eastAsia" w:ascii="方正仿宋_GBK" w:hAnsi="方正仿宋_GBK" w:eastAsia="方正仿宋_GBK" w:cs="方正仿宋_GBK"/>
                <w:color w:val="000000"/>
                <w:kern w:val="0"/>
                <w:szCs w:val="21"/>
              </w:rPr>
              <w:t>　对未经许可生产、经营烟花爆竹制品，或者向未取得烟花爆竹安全生产许可的单位或者个人销售黑火药、烟火药、引火线的，由安全生产监督管理部门责令停止非法生产、经营活动，处</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万元以下的罚款，并没收非法生产、经营的物品及违法所得。</w:t>
            </w:r>
          </w:p>
        </w:tc>
      </w:tr>
      <w:tr w14:paraId="1C8D2A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A295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3CCF66C">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市场监管所</w:t>
            </w:r>
          </w:p>
        </w:tc>
      </w:tr>
      <w:tr w14:paraId="4D161D6F">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E82F9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E2BC4F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40C4952">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FCAB4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7697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4FD484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6BAA0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4115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9F5AC7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A7402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EBB5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0975ADE">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0F21D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4F2B6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9DEBB4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55F63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109D8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423CECF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FE9C6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CB7F3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C15678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88BA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F9BBF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201DF66">
        <w:tblPrEx>
          <w:tblCellMar>
            <w:top w:w="0" w:type="dxa"/>
            <w:left w:w="108" w:type="dxa"/>
            <w:bottom w:w="0" w:type="dxa"/>
            <w:right w:w="108" w:type="dxa"/>
          </w:tblCellMar>
        </w:tblPrEx>
        <w:trPr>
          <w:trHeight w:val="25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C02F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D5DBE8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0388F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4CB9A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C9CECB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65DB9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6212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56723D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216</w:t>
            </w:r>
          </w:p>
        </w:tc>
      </w:tr>
      <w:tr w14:paraId="4965D78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E948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564533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88C692F">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8DDD1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DF6094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对未经许可经营、超许可范围经营、许可证过期继续经营烟花爆竹的行政处罚</w:t>
            </w:r>
          </w:p>
        </w:tc>
      </w:tr>
      <w:tr w14:paraId="574FBB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FA16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E5E8FB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055D07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722F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28819B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赋权（应急管理局）</w:t>
            </w:r>
            <w:r>
              <w:rPr>
                <w:rFonts w:ascii="Times New Roman" w:hAnsi="Times New Roman" w:eastAsia="方正仿宋_GBK" w:cs="Times New Roman"/>
                <w:b/>
                <w:bCs/>
                <w:color w:val="000000"/>
                <w:kern w:val="0"/>
                <w:sz w:val="24"/>
              </w:rPr>
              <w:t xml:space="preserve">       </w:t>
            </w:r>
          </w:p>
        </w:tc>
      </w:tr>
      <w:tr w14:paraId="69BCB81C">
        <w:tblPrEx>
          <w:tblCellMar>
            <w:top w:w="0" w:type="dxa"/>
            <w:left w:w="108" w:type="dxa"/>
            <w:bottom w:w="0" w:type="dxa"/>
            <w:right w:w="108" w:type="dxa"/>
          </w:tblCellMar>
        </w:tblPrEx>
        <w:trPr>
          <w:trHeight w:val="109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666FC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10FCB4D7">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《烟花爆竹经营许可实施办法》第三十一条</w:t>
            </w:r>
            <w:r>
              <w:rPr>
                <w:rFonts w:hint="eastAsia" w:ascii="方正仿宋_GBK" w:hAnsi="方正仿宋_GBK" w:eastAsia="方正仿宋_GBK" w:cs="方正仿宋_GBK"/>
                <w:color w:val="000000"/>
                <w:kern w:val="0"/>
                <w:szCs w:val="21"/>
              </w:rPr>
              <w:t>　对未经许可经营、超许可范围经营、许可证过期继续经营烟花爆竹的，责令其停止非法经营活动，处</w:t>
            </w:r>
            <w:r>
              <w:rPr>
                <w:rFonts w:ascii="Times New Roman" w:hAnsi="Times New Roman" w:eastAsia="方正仿宋_GBK" w:cs="Times New Roman"/>
                <w:color w:val="000000"/>
                <w:kern w:val="0"/>
                <w:szCs w:val="21"/>
              </w:rPr>
              <w:t>2</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10</w:t>
            </w:r>
            <w:r>
              <w:rPr>
                <w:rFonts w:hint="eastAsia" w:ascii="方正仿宋_GBK" w:hAnsi="方正仿宋_GBK" w:eastAsia="方正仿宋_GBK" w:cs="方正仿宋_GBK"/>
                <w:color w:val="000000"/>
                <w:kern w:val="0"/>
                <w:szCs w:val="21"/>
              </w:rPr>
              <w:t>万元以下的罚款，并没收非法经营的物品及违法所得。</w:t>
            </w:r>
          </w:p>
        </w:tc>
      </w:tr>
      <w:tr w14:paraId="135BBE41">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3CEC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A85D03D">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第三十九条</w:t>
            </w:r>
            <w:r>
              <w:rPr>
                <w:rFonts w:hint="eastAsia" w:ascii="方正仿宋_GBK" w:hAnsi="方正仿宋_GBK" w:eastAsia="方正仿宋_GBK" w:cs="方正仿宋_GBK"/>
                <w:color w:val="000000"/>
                <w:kern w:val="0"/>
                <w:szCs w:val="21"/>
              </w:rPr>
              <w:t>　本办法规定的行政处罚，由安全生产监督管理部门决定，暂扣、吊销经营许可证的行政处罚由发证机关决定。</w:t>
            </w:r>
          </w:p>
        </w:tc>
      </w:tr>
      <w:tr w14:paraId="7FCFC4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A483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C76567B">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市场监管所</w:t>
            </w:r>
          </w:p>
        </w:tc>
      </w:tr>
      <w:tr w14:paraId="2A34334D">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1C2B1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290F53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ECC9D9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A070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1816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6602AD0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F9BA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15F7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B83961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0FD7A7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85022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850240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CFE51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E764C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120961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52451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88FFC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67BBA6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B5550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6F4F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1B31531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0840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77927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609A691">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A17D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A1DE7B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1C544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75A2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A4F80E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8B98DD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1850991">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471085A">
            <w:pPr>
              <w:widowControl/>
              <w:spacing w:line="400" w:lineRule="exact"/>
              <w:rPr>
                <w:rFonts w:ascii="Times New Roman" w:hAnsi="Times New Roman" w:eastAsia="宋体" w:cs="Times New Roman"/>
                <w:color w:val="000000"/>
                <w:sz w:val="22"/>
                <w:szCs w:val="22"/>
              </w:rPr>
            </w:pPr>
          </w:p>
        </w:tc>
      </w:tr>
      <w:tr w14:paraId="7B6AB39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8056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3CB28C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217</w:t>
            </w:r>
          </w:p>
        </w:tc>
      </w:tr>
      <w:tr w14:paraId="27834B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B58D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347172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4CE90AE">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DFDD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F01BC9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对烟花爆竹零售经营者存放的烟花爆竹数量超过零售许可证载明范围的行政处罚</w:t>
            </w:r>
          </w:p>
        </w:tc>
      </w:tr>
      <w:tr w14:paraId="0E95F18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2B32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07E0C2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17AFE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284B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A4BD709">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赋权（应急管理局）</w:t>
            </w:r>
            <w:r>
              <w:rPr>
                <w:rFonts w:ascii="Times New Roman" w:hAnsi="Times New Roman" w:eastAsia="方正仿宋_GBK" w:cs="Times New Roman"/>
                <w:b/>
                <w:bCs/>
                <w:color w:val="000000"/>
                <w:kern w:val="0"/>
                <w:sz w:val="24"/>
              </w:rPr>
              <w:t xml:space="preserve">       </w:t>
            </w:r>
          </w:p>
        </w:tc>
      </w:tr>
      <w:tr w14:paraId="3E94852D">
        <w:tblPrEx>
          <w:tblCellMar>
            <w:top w:w="0" w:type="dxa"/>
            <w:left w:w="108" w:type="dxa"/>
            <w:bottom w:w="0" w:type="dxa"/>
            <w:right w:w="108" w:type="dxa"/>
          </w:tblCellMar>
        </w:tblPrEx>
        <w:trPr>
          <w:trHeight w:val="136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976E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292B0EC">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《烟花爆竹经营许可实施办法》第三十五条第二项</w:t>
            </w:r>
            <w:r>
              <w:rPr>
                <w:rFonts w:hint="eastAsia" w:ascii="方正仿宋_GBK" w:hAnsi="方正仿宋_GBK" w:eastAsia="方正仿宋_GBK" w:cs="方正仿宋_GBK"/>
                <w:color w:val="000000"/>
                <w:kern w:val="0"/>
                <w:szCs w:val="21"/>
              </w:rPr>
              <w:t>　零售经营者有下列行为之一的，责令其限期改正，处</w:t>
            </w:r>
            <w:r>
              <w:rPr>
                <w:rFonts w:ascii="Times New Roman" w:hAnsi="Times New Roman" w:eastAsia="方正仿宋_GBK" w:cs="Times New Roman"/>
                <w:color w:val="000000"/>
                <w:kern w:val="0"/>
                <w:szCs w:val="21"/>
              </w:rPr>
              <w:t>1000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元以下的罚款；情节严重的，处</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30000</w:t>
            </w:r>
            <w:r>
              <w:rPr>
                <w:rFonts w:hint="eastAsia" w:ascii="方正仿宋_GBK" w:hAnsi="方正仿宋_GBK" w:eastAsia="方正仿宋_GBK" w:cs="方正仿宋_GBK"/>
                <w:color w:val="000000"/>
                <w:kern w:val="0"/>
                <w:szCs w:val="21"/>
              </w:rPr>
              <w:t>元以下的罚款：（二）存放的烟花爆竹数量超过零售许可证载明范围的。</w:t>
            </w:r>
          </w:p>
        </w:tc>
      </w:tr>
      <w:tr w14:paraId="4A2B4FF7">
        <w:tblPrEx>
          <w:tblCellMar>
            <w:top w:w="0" w:type="dxa"/>
            <w:left w:w="108" w:type="dxa"/>
            <w:bottom w:w="0" w:type="dxa"/>
            <w:right w:w="108" w:type="dxa"/>
          </w:tblCellMar>
        </w:tblPrEx>
        <w:trPr>
          <w:trHeight w:val="82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0F0F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4EC0B7C8">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第三十九条</w:t>
            </w:r>
            <w:r>
              <w:rPr>
                <w:rFonts w:hint="eastAsia" w:ascii="方正仿宋_GBK" w:hAnsi="方正仿宋_GBK" w:eastAsia="方正仿宋_GBK" w:cs="方正仿宋_GBK"/>
                <w:color w:val="000000"/>
                <w:kern w:val="0"/>
                <w:szCs w:val="21"/>
              </w:rPr>
              <w:t>　本办法规定的行政处罚，由安全生产监督管理部门决定，暂扣、吊销经营许可证的行政处罚由发证机关决定。</w:t>
            </w:r>
          </w:p>
        </w:tc>
      </w:tr>
      <w:tr w14:paraId="16C4E8F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54D0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006DE16">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市场监管所</w:t>
            </w:r>
          </w:p>
        </w:tc>
      </w:tr>
      <w:tr w14:paraId="09090203">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18619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CA9B5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108290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701B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A7C6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783ED52">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E8E229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DDA14F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E20518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CBBD2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C1D56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A7D935C">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00E6F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6B553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99B01A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3065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A412F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025EEF3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1EF9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44BE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6949EB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DE900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54876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BF48A6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D65C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4E8A17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4FB62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DE9D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63D80C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3A65646">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87A836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555A835">
            <w:pPr>
              <w:widowControl/>
              <w:spacing w:line="400" w:lineRule="exact"/>
              <w:rPr>
                <w:rFonts w:ascii="Times New Roman" w:hAnsi="Times New Roman" w:eastAsia="宋体" w:cs="Times New Roman"/>
                <w:color w:val="000000"/>
                <w:sz w:val="22"/>
                <w:szCs w:val="22"/>
              </w:rPr>
            </w:pPr>
          </w:p>
        </w:tc>
      </w:tr>
      <w:tr w14:paraId="77EF94C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CAC0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68C7A4D">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218</w:t>
            </w:r>
          </w:p>
        </w:tc>
      </w:tr>
      <w:tr w14:paraId="01B63CB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079D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522292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26E23768">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0C26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C65B683">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对生产经营单位未落实应急预案规定的应急物资及装备的行政处罚</w:t>
            </w:r>
          </w:p>
        </w:tc>
      </w:tr>
      <w:tr w14:paraId="1AFF958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6037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D18B19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127390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CBC9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1EFAB2A">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赋权（应急管理局）</w:t>
            </w:r>
            <w:r>
              <w:rPr>
                <w:rFonts w:ascii="Times New Roman" w:hAnsi="Times New Roman" w:eastAsia="方正仿宋_GBK" w:cs="Times New Roman"/>
                <w:b/>
                <w:bCs/>
                <w:color w:val="000000"/>
                <w:kern w:val="0"/>
                <w:sz w:val="24"/>
              </w:rPr>
              <w:t xml:space="preserve">       </w:t>
            </w:r>
          </w:p>
        </w:tc>
      </w:tr>
      <w:tr w14:paraId="5FCCE782">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426C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9D4259F">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《生产安全事故应急预案管理办法》第四十五条第一款第六项</w:t>
            </w:r>
            <w:r>
              <w:rPr>
                <w:rFonts w:ascii="Times New Roman" w:hAnsi="Times New Roman" w:eastAsia="方正仿宋_GBK" w:cs="Times New Roman"/>
                <w:b/>
                <w:bCs/>
                <w:color w:val="000000"/>
                <w:kern w:val="0"/>
                <w:szCs w:val="21"/>
              </w:rPr>
              <w:t xml:space="preserve"> </w:t>
            </w:r>
            <w:r>
              <w:rPr>
                <w:rFonts w:hint="eastAsia" w:ascii="方正仿宋_GBK" w:hAnsi="方正仿宋_GBK" w:eastAsia="方正仿宋_GBK" w:cs="方正仿宋_GBK"/>
                <w:color w:val="000000"/>
                <w:kern w:val="0"/>
                <w:szCs w:val="21"/>
              </w:rPr>
              <w:t>　生产经营单位有下列情形之一的，由县级以上人民政府应急管理部门责令限期改正，可以处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3</w:t>
            </w:r>
            <w:r>
              <w:rPr>
                <w:rFonts w:hint="eastAsia" w:ascii="方正仿宋_GBK" w:hAnsi="方正仿宋_GBK" w:eastAsia="方正仿宋_GBK" w:cs="方正仿宋_GBK"/>
                <w:color w:val="000000"/>
                <w:kern w:val="0"/>
                <w:szCs w:val="21"/>
              </w:rPr>
              <w:t>万元以下的罚款：（六）未落实应急预案规定的应急物资及装备的。</w:t>
            </w:r>
          </w:p>
        </w:tc>
      </w:tr>
      <w:tr w14:paraId="1E2957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57F1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06FD09E">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应急管理</w:t>
            </w:r>
            <w:r>
              <w:rPr>
                <w:rFonts w:hint="eastAsia" w:ascii="方正仿宋_GBK" w:hAnsi="方正仿宋_GBK" w:eastAsia="方正仿宋_GBK" w:cs="方正仿宋_GBK"/>
                <w:color w:val="000000"/>
                <w:kern w:val="0"/>
                <w:sz w:val="22"/>
                <w:szCs w:val="22"/>
              </w:rPr>
              <w:t>办公室</w:t>
            </w:r>
          </w:p>
        </w:tc>
      </w:tr>
      <w:tr w14:paraId="5AA782AC">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EB95D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F4BE3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EBC986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DFA1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B5FA4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86A8B0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B9A35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3173B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488E393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8252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D54A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8ABAD5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55BB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1EC4A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330D3A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C8FF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051A8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C6207D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401F4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6A27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EDA539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19CE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641394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790F80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2872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56A82D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08CE2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769D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D2B342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7A5CF39">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D2C4781">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688FBD59">
            <w:pPr>
              <w:widowControl/>
              <w:spacing w:line="400" w:lineRule="exact"/>
              <w:rPr>
                <w:rFonts w:ascii="Times New Roman" w:hAnsi="Times New Roman" w:eastAsia="宋体" w:cs="Times New Roman"/>
                <w:color w:val="000000"/>
                <w:sz w:val="22"/>
                <w:szCs w:val="22"/>
              </w:rPr>
            </w:pPr>
          </w:p>
        </w:tc>
      </w:tr>
      <w:tr w14:paraId="3FEAAFA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D6EC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18D1F9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219</w:t>
            </w:r>
          </w:p>
        </w:tc>
      </w:tr>
      <w:tr w14:paraId="14409F1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A7CE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7FCF02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F2D428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0A30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C92B6DE">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对擅自移动或者损毁古树名木保护牌以及保护设施的行政处罚</w:t>
            </w:r>
          </w:p>
        </w:tc>
      </w:tr>
      <w:tr w14:paraId="2DC4406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96CE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03616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B666E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1B2A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B98BFBE">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19F07E9B">
        <w:tblPrEx>
          <w:tblCellMar>
            <w:top w:w="0" w:type="dxa"/>
            <w:left w:w="108" w:type="dxa"/>
            <w:bottom w:w="0" w:type="dxa"/>
            <w:right w:w="108" w:type="dxa"/>
          </w:tblCellMar>
        </w:tblPrEx>
        <w:trPr>
          <w:trHeight w:val="82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F1E18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BC1BE22">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《四川省古树名木保护条例》第二十六条第三款</w:t>
            </w:r>
            <w:r>
              <w:rPr>
                <w:rFonts w:hint="eastAsia" w:ascii="方正仿宋_GBK" w:hAnsi="方正仿宋_GBK" w:eastAsia="方正仿宋_GBK" w:cs="方正仿宋_GBK"/>
                <w:color w:val="000000"/>
                <w:kern w:val="0"/>
                <w:szCs w:val="21"/>
              </w:rPr>
              <w:t>　任何单位和个人不得擅自移动或者损毁古树名木保护牌以及保护设施。</w:t>
            </w:r>
          </w:p>
        </w:tc>
      </w:tr>
      <w:tr w14:paraId="3283B012">
        <w:tblPrEx>
          <w:tblCellMar>
            <w:top w:w="0" w:type="dxa"/>
            <w:left w:w="108" w:type="dxa"/>
            <w:bottom w:w="0" w:type="dxa"/>
            <w:right w:w="108" w:type="dxa"/>
          </w:tblCellMar>
        </w:tblPrEx>
        <w:trPr>
          <w:trHeight w:val="163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53CCC7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65CD007E">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第三十九条</w:t>
            </w:r>
            <w:r>
              <w:rPr>
                <w:rFonts w:hint="eastAsia" w:ascii="方正仿宋_GBK" w:hAnsi="方正仿宋_GBK" w:eastAsia="方正仿宋_GBK" w:cs="方正仿宋_GBK"/>
                <w:color w:val="000000"/>
                <w:kern w:val="0"/>
                <w:szCs w:val="21"/>
              </w:rPr>
              <w:t>　违反本条例第二十六条第三款规定，擅自移动或者损毁古树名木保护牌以及保护设施的，由县（市、区）人民政府古树名木主管部门责令停止违法行为，限期恢复原状；逾期未恢复原状的，处五百元以上一千元以下的罚款；造成损失的，依法承担赔偿责任。</w:t>
            </w:r>
          </w:p>
        </w:tc>
      </w:tr>
      <w:tr w14:paraId="472969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2491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7799B82">
            <w:pPr>
              <w:widowControl/>
              <w:spacing w:line="400" w:lineRule="exact"/>
              <w:jc w:val="center"/>
              <w:textAlignment w:val="top"/>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林业站</w:t>
            </w:r>
          </w:p>
        </w:tc>
      </w:tr>
      <w:tr w14:paraId="22FFDB29">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6AAD8E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69045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32B5F03">
        <w:tblPrEx>
          <w:tblCellMar>
            <w:top w:w="0" w:type="dxa"/>
            <w:left w:w="108" w:type="dxa"/>
            <w:bottom w:w="0" w:type="dxa"/>
            <w:right w:w="108" w:type="dxa"/>
          </w:tblCellMar>
        </w:tblPrEx>
        <w:trPr>
          <w:trHeight w:val="80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608E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A7A4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0B96B65">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57145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4329D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287083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91E23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EDA4D1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634A95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AFB0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DD426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EE6689E">
        <w:tblPrEx>
          <w:tblCellMar>
            <w:top w:w="0" w:type="dxa"/>
            <w:left w:w="108" w:type="dxa"/>
            <w:bottom w:w="0" w:type="dxa"/>
            <w:right w:w="108" w:type="dxa"/>
          </w:tblCellMar>
        </w:tblPrEx>
        <w:trPr>
          <w:trHeight w:val="4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7473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5E540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BCF101F">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504F9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725A2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35FA198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5EF5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C5ECFE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AE623B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5808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1F6DD5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ECC68C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84B2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458257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EBE837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0467A5D">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46E0C758">
            <w:pPr>
              <w:widowControl/>
              <w:spacing w:line="400" w:lineRule="exact"/>
              <w:rPr>
                <w:rFonts w:ascii="Times New Roman" w:hAnsi="Times New Roman" w:eastAsia="宋体" w:cs="Times New Roman"/>
                <w:color w:val="000000"/>
                <w:sz w:val="22"/>
                <w:szCs w:val="22"/>
              </w:rPr>
            </w:pPr>
          </w:p>
        </w:tc>
      </w:tr>
      <w:tr w14:paraId="249E803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4726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AB5EEB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220</w:t>
            </w:r>
          </w:p>
        </w:tc>
      </w:tr>
      <w:tr w14:paraId="50D09D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FCA2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5D32FC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159CE1F">
        <w:tblPrEx>
          <w:tblCellMar>
            <w:top w:w="0" w:type="dxa"/>
            <w:left w:w="108" w:type="dxa"/>
            <w:bottom w:w="0" w:type="dxa"/>
            <w:right w:w="108" w:type="dxa"/>
          </w:tblCellMar>
        </w:tblPrEx>
        <w:trPr>
          <w:trHeight w:val="1642"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17B0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081D509">
            <w:pPr>
              <w:widowControl/>
              <w:spacing w:line="32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剥损树皮、挖根；在古树名木保护范围内新建、扩建建（构）筑物、敷设管线、架设电线、非通透性硬化树干周围地面、挖坑取土、采石取沙、非保护性填土；在古树名木保护范围内烧火、排烟、倾倒污水、堆放或者倾倒易燃易爆、有毒有害物品；刻划、钉钉、攀爬、折枝的，在古树名木上缠绕、悬挂重物或者使用树干作支撑物以及其他损害古树名木生长的行为的行政处罚</w:t>
            </w:r>
          </w:p>
        </w:tc>
      </w:tr>
      <w:tr w14:paraId="7D7108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5CD3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F9A6177">
            <w:pPr>
              <w:widowControl/>
              <w:spacing w:line="32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DDA3D8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8F12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D865424">
            <w:pPr>
              <w:widowControl/>
              <w:spacing w:line="32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73EE5BCA">
        <w:tblPrEx>
          <w:tblCellMar>
            <w:top w:w="0" w:type="dxa"/>
            <w:left w:w="108" w:type="dxa"/>
            <w:bottom w:w="0" w:type="dxa"/>
            <w:right w:w="108" w:type="dxa"/>
          </w:tblCellMar>
        </w:tblPrEx>
        <w:trPr>
          <w:trHeight w:val="1596"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E4B2F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24D51DFF">
            <w:pPr>
              <w:widowControl/>
              <w:spacing w:line="32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《四川省古树名木保护条例》第二十七条第三项至第五项</w:t>
            </w:r>
            <w:r>
              <w:rPr>
                <w:rFonts w:hint="eastAsia" w:ascii="方正仿宋_GBK" w:hAnsi="方正仿宋_GBK" w:eastAsia="方正仿宋_GBK" w:cs="方正仿宋_GBK"/>
                <w:color w:val="000000"/>
                <w:kern w:val="0"/>
                <w:szCs w:val="21"/>
              </w:rPr>
              <w:t>　禁止下列损害古树名木的行为：（三）刻划、钉钉、攀爬、折枝、挖根、剥树皮，在古树名木上缠绕、悬挂重物或者以树干为支撑物；（四）在古树名木保护范围内非通透性硬化地面、敷设管线、架设电线、挖坑取土、非保护性填土、烧火、排烟、采石取沙、倾倒污水垃圾、堆放或者倾倒易燃易爆、有毒有害物品；（五）其他损害古树名木正常生长的行为。</w:t>
            </w:r>
          </w:p>
        </w:tc>
      </w:tr>
      <w:tr w14:paraId="1C5919F2">
        <w:tblPrEx>
          <w:tblCellMar>
            <w:top w:w="0" w:type="dxa"/>
            <w:left w:w="108" w:type="dxa"/>
            <w:bottom w:w="0" w:type="dxa"/>
            <w:right w:w="108" w:type="dxa"/>
          </w:tblCellMar>
        </w:tblPrEx>
        <w:trPr>
          <w:trHeight w:val="28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62261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74AB81B5">
            <w:pPr>
              <w:widowControl/>
              <w:spacing w:line="32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第四十一条第一款</w:t>
            </w:r>
            <w:r>
              <w:rPr>
                <w:rFonts w:hint="eastAsia" w:ascii="方正仿宋_GBK" w:hAnsi="方正仿宋_GBK" w:eastAsia="方正仿宋_GBK" w:cs="方正仿宋_GBK"/>
                <w:color w:val="000000"/>
                <w:kern w:val="0"/>
                <w:szCs w:val="21"/>
              </w:rPr>
              <w:t>　违反本条例第二十七条第三项、第四项、第五项规定，有下列行为之一的，由县（市、区）人民政府古树名木主管部门责令停止违法行为，限期恢复原状或者采取补救措施，并根据古树名木等级按照下列规定处以罚款：（一）剥损树皮、挖根的，处五千元以上三万元以下的罚款；（二）在古树名木保护范围内新建、扩建建（构）筑物、敷设管线、架设电线、非通透性硬化树干周围地面、挖坑取土、采石取沙、非保护性填土的，处三千元以上二万元以下的罚款；（三）在古树名木保护范围内烧火、排烟、倾倒污水、堆放或者倾倒易燃易爆、有毒有害物品的，处一千元以上五千元以下的罚款；（四）刻划、钉钉、攀爬、折枝的，在古树名木上缠绕、悬挂重物或者使用树干作支撑物以及其他损害古树名木生长的行为的，处五百元以上一千元以下的罚款。</w:t>
            </w:r>
          </w:p>
        </w:tc>
      </w:tr>
      <w:tr w14:paraId="324A2EB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ED8A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6221FD0">
            <w:pPr>
              <w:widowControl/>
              <w:spacing w:line="32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15D27392">
        <w:tblPrEx>
          <w:tblCellMar>
            <w:top w:w="0" w:type="dxa"/>
            <w:left w:w="108" w:type="dxa"/>
            <w:bottom w:w="0" w:type="dxa"/>
            <w:right w:w="108" w:type="dxa"/>
          </w:tblCellMar>
        </w:tblPrEx>
        <w:trPr>
          <w:trHeight w:val="373"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B408B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F3DEB85">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4DC667C">
        <w:tblPrEx>
          <w:tblCellMar>
            <w:top w:w="0" w:type="dxa"/>
            <w:left w:w="108" w:type="dxa"/>
            <w:bottom w:w="0" w:type="dxa"/>
            <w:right w:w="108" w:type="dxa"/>
          </w:tblCellMar>
        </w:tblPrEx>
        <w:trPr>
          <w:trHeight w:val="45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03F88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6C99A3">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7237C9E">
        <w:tblPrEx>
          <w:tblCellMar>
            <w:top w:w="0" w:type="dxa"/>
            <w:left w:w="108" w:type="dxa"/>
            <w:bottom w:w="0" w:type="dxa"/>
            <w:right w:w="108" w:type="dxa"/>
          </w:tblCellMar>
        </w:tblPrEx>
        <w:trPr>
          <w:trHeight w:val="5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0484B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4A5D36">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5C143AC">
        <w:tblPrEx>
          <w:tblCellMar>
            <w:top w:w="0" w:type="dxa"/>
            <w:left w:w="108" w:type="dxa"/>
            <w:bottom w:w="0" w:type="dxa"/>
            <w:right w:w="108" w:type="dxa"/>
          </w:tblCellMar>
        </w:tblPrEx>
        <w:trPr>
          <w:trHeight w:val="55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B54BA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04E3FF">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FEFD081">
        <w:tblPrEx>
          <w:tblCellMar>
            <w:top w:w="0" w:type="dxa"/>
            <w:left w:w="108" w:type="dxa"/>
            <w:bottom w:w="0" w:type="dxa"/>
            <w:right w:w="108" w:type="dxa"/>
          </w:tblCellMar>
        </w:tblPrEx>
        <w:trPr>
          <w:trHeight w:val="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00EF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2BBEAB4">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34AAD152">
        <w:tblPrEx>
          <w:tblCellMar>
            <w:top w:w="0" w:type="dxa"/>
            <w:left w:w="108" w:type="dxa"/>
            <w:bottom w:w="0" w:type="dxa"/>
            <w:right w:w="108" w:type="dxa"/>
          </w:tblCellMar>
        </w:tblPrEx>
        <w:trPr>
          <w:trHeight w:val="31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AF49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C91839">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3BE7E2E">
        <w:tblPrEx>
          <w:tblCellMar>
            <w:top w:w="0" w:type="dxa"/>
            <w:left w:w="108" w:type="dxa"/>
            <w:bottom w:w="0" w:type="dxa"/>
            <w:right w:w="108" w:type="dxa"/>
          </w:tblCellMar>
        </w:tblPrEx>
        <w:trPr>
          <w:trHeight w:val="52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52D8F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D269E3">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26DE1E7">
        <w:tblPrEx>
          <w:tblCellMar>
            <w:top w:w="0" w:type="dxa"/>
            <w:left w:w="108" w:type="dxa"/>
            <w:bottom w:w="0" w:type="dxa"/>
            <w:right w:w="108" w:type="dxa"/>
          </w:tblCellMar>
        </w:tblPrEx>
        <w:trPr>
          <w:trHeight w:val="39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7CE69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1430C97">
            <w:pPr>
              <w:widowControl/>
              <w:spacing w:line="32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6EEC41F">
        <w:tblPrEx>
          <w:tblCellMar>
            <w:top w:w="0" w:type="dxa"/>
            <w:left w:w="108" w:type="dxa"/>
            <w:bottom w:w="0" w:type="dxa"/>
            <w:right w:w="108" w:type="dxa"/>
          </w:tblCellMar>
        </w:tblPrEx>
        <w:trPr>
          <w:trHeight w:val="117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C8DB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45A8F0D">
            <w:pPr>
              <w:widowControl/>
              <w:spacing w:line="32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2"/>
                <w:szCs w:val="22"/>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中华人民共和国行政许可法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行政机关公务员处分条例</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四川省行政审批违法违纪行为责任追究办法》等法律法规规章的相关规定追究相应的责任。</w:t>
            </w:r>
          </w:p>
        </w:tc>
      </w:tr>
      <w:tr w14:paraId="0BFF72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ABCB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3D76D4F">
            <w:pPr>
              <w:widowControl/>
              <w:spacing w:line="32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B3825F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FF3E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66D4C7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221</w:t>
            </w:r>
          </w:p>
        </w:tc>
      </w:tr>
      <w:tr w14:paraId="5CF84D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EE5D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2FDF74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34C3A8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4398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3ADC54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对森林防火期内未经批准擅自在森林防火区内野外用火的行政处罚</w:t>
            </w:r>
          </w:p>
        </w:tc>
      </w:tr>
      <w:tr w14:paraId="50912E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C56C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ABDE5B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FC804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6AA1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116CC72A">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3C32FEF5">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C101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8E5641F">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《森林防火条例》第五十条</w:t>
            </w:r>
            <w:r>
              <w:rPr>
                <w:rFonts w:hint="eastAsia" w:ascii="方正仿宋_GBK" w:hAnsi="方正仿宋_GBK" w:eastAsia="方正仿宋_GBK" w:cs="方正仿宋_GBK"/>
                <w:color w:val="000000"/>
                <w:kern w:val="0"/>
                <w:szCs w:val="21"/>
              </w:rPr>
              <w:t>　违反本条例规定，森林防火期内未经批准擅自在森林防火区内野外用火的，由县级以上地方人民政府林业主管部门责令停止违法行为，给予警告，对个人并处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3000</w:t>
            </w:r>
            <w:r>
              <w:rPr>
                <w:rFonts w:hint="eastAsia" w:ascii="方正仿宋_GBK" w:hAnsi="方正仿宋_GBK" w:eastAsia="方正仿宋_GBK" w:cs="方正仿宋_GBK"/>
                <w:color w:val="000000"/>
                <w:kern w:val="0"/>
                <w:szCs w:val="21"/>
              </w:rPr>
              <w:t>元以下罚款，对单位并处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万元以下罚款。</w:t>
            </w:r>
          </w:p>
        </w:tc>
      </w:tr>
      <w:tr w14:paraId="0FDAD0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6D85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4CF64DF5">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61D3AA6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03DB7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E4D72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4C19998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43FFA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2D21A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941A2EC">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94940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AD78D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D115E5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13A6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5A927F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5B5BD9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8C30D0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7CBC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387222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11BD5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046A2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E1445A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D10B5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CED14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A189DA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F5D8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74C138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79BA40B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1B4F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8441AF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DF58E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7F5D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936F09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49D45D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497260B">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68D94DCE">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3CF7D4CA">
            <w:pPr>
              <w:widowControl/>
              <w:spacing w:line="400" w:lineRule="exact"/>
              <w:rPr>
                <w:rFonts w:ascii="Times New Roman" w:hAnsi="Times New Roman" w:eastAsia="宋体" w:cs="Times New Roman"/>
                <w:color w:val="000000"/>
                <w:sz w:val="22"/>
                <w:szCs w:val="22"/>
              </w:rPr>
            </w:pPr>
          </w:p>
        </w:tc>
      </w:tr>
      <w:tr w14:paraId="327D3EE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74C8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7EFC4F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222</w:t>
            </w:r>
          </w:p>
        </w:tc>
      </w:tr>
      <w:tr w14:paraId="18B4C4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83A8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6876F5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FCEE6D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E3BD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E4DDDD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对森林高火险期内未经批准擅自进入森林高火险区活动的行政处罚</w:t>
            </w:r>
          </w:p>
        </w:tc>
      </w:tr>
      <w:tr w14:paraId="4DC279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1152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077EE3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EF8222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96515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9B86ED8">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07DB904A">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9504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325A5BA">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《森林防火条例》第五十二条第三项</w:t>
            </w:r>
            <w:r>
              <w:rPr>
                <w:rFonts w:hint="eastAsia" w:ascii="方正仿宋_GBK" w:hAnsi="方正仿宋_GBK" w:eastAsia="方正仿宋_GBK" w:cs="方正仿宋_GBK"/>
                <w:color w:val="000000"/>
                <w:kern w:val="0"/>
                <w:szCs w:val="21"/>
              </w:rPr>
              <w:t>　违反本条例规定，有下列行为之一的，由县级以上地方人民政府林业主管部门责令改正，给予警告，对个人并处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元以下罚款，对单位并处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元以下罚款：（三）森林高火险期内，未经批准擅自进入森林高火险区活动的。</w:t>
            </w:r>
          </w:p>
        </w:tc>
      </w:tr>
      <w:tr w14:paraId="391DD5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9711E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627FB03A">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110F32BA">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0669E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3ADC53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5BDA127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177313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CF1BF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BB037F4">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5472D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8E97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3FC7327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F3D26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4483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D5FDDC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3A449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DB80C5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E1F22D5">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647FA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562F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DA047C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B671A8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5B431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2C763C0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37F51C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6619A0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6967FAB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FC1CA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06D90E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D38B2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9D86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96F852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1B012C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ECB494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0E1B4553">
            <w:pPr>
              <w:widowControl/>
              <w:spacing w:line="400" w:lineRule="exact"/>
              <w:rPr>
                <w:rFonts w:ascii="Times New Roman" w:hAnsi="Times New Roman" w:eastAsia="宋体" w:cs="Times New Roman"/>
                <w:color w:val="000000"/>
                <w:sz w:val="22"/>
                <w:szCs w:val="22"/>
              </w:rPr>
            </w:pPr>
          </w:p>
        </w:tc>
      </w:tr>
      <w:tr w14:paraId="0D7FF09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1A5D7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8BDF8F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223</w:t>
            </w:r>
          </w:p>
        </w:tc>
      </w:tr>
      <w:tr w14:paraId="7DADE7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F24F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9D53AF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B09550C">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3F6B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FF4EE9A">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对森林防火期内进入森林防火区的机动车辆未安装森林防火装置的行政处罚</w:t>
            </w:r>
          </w:p>
        </w:tc>
      </w:tr>
      <w:tr w14:paraId="6960B1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CAD7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BEBEC1A">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EB61E7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C858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75D3BDF7">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207B4EA6">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7086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F6275B6">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《森林防火条例》第五十二条第二项</w:t>
            </w:r>
            <w:r>
              <w:rPr>
                <w:rFonts w:hint="eastAsia" w:ascii="方正仿宋_GBK" w:hAnsi="方正仿宋_GBK" w:eastAsia="方正仿宋_GBK" w:cs="方正仿宋_GBK"/>
                <w:color w:val="000000"/>
                <w:kern w:val="0"/>
                <w:szCs w:val="21"/>
              </w:rPr>
              <w:t>　违反本条例规定，有下列行为之一的，由县级以上地方人民政府林业主管部门责令改正，给予警告，对个人并处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元以下罚款，对单位并处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元以下罚款：（二）森林防火期内，进入森林防火区的机动车辆未安装森林防火装置的。</w:t>
            </w:r>
          </w:p>
        </w:tc>
      </w:tr>
      <w:tr w14:paraId="515E9C4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CDF2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2C42A5DC">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576D1444">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D5699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D0CAB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8F4E1F8">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A50BE9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32043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62FB11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63BCE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402E0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5DB9DF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DD0D0F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A40F4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26F0A398">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E3D3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3B6E0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4976354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31740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1F720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2070993">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3C68F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F054A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93D897C">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28BE2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89E106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C53A458">
        <w:tblPrEx>
          <w:tblCellMar>
            <w:top w:w="0" w:type="dxa"/>
            <w:left w:w="108" w:type="dxa"/>
            <w:bottom w:w="0" w:type="dxa"/>
            <w:right w:w="108" w:type="dxa"/>
          </w:tblCellMar>
        </w:tblPrEx>
        <w:trPr>
          <w:trHeight w:val="248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44FE8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E0C48F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898029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3042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F81869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CBD0A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E07A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nil"/>
              <w:left w:val="nil"/>
              <w:bottom w:val="single" w:color="000000" w:sz="8" w:space="0"/>
              <w:right w:val="single" w:color="000000" w:sz="8" w:space="0"/>
            </w:tcBorders>
            <w:shd w:val="clear" w:color="auto" w:fill="auto"/>
            <w:vAlign w:val="center"/>
          </w:tcPr>
          <w:p w14:paraId="1EDF487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224</w:t>
            </w:r>
          </w:p>
        </w:tc>
      </w:tr>
      <w:tr w14:paraId="6AC4FD1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2D50A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F8F5B6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54F311E6">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4619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49A468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对森林防火期内森林、林木、林地的经营单位未设置森林防火警示宣传标志的行政处罚</w:t>
            </w:r>
          </w:p>
        </w:tc>
      </w:tr>
      <w:tr w14:paraId="13CD5C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0934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16F0B5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453B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3BB0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7B1FE6D">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2198FEA5">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59CE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A89D0E9">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《森林防火条例》第五十二条第一项</w:t>
            </w:r>
            <w:r>
              <w:rPr>
                <w:rFonts w:hint="eastAsia" w:ascii="方正仿宋_GBK" w:hAnsi="方正仿宋_GBK" w:eastAsia="方正仿宋_GBK" w:cs="方正仿宋_GBK"/>
                <w:color w:val="000000"/>
                <w:kern w:val="0"/>
                <w:szCs w:val="21"/>
              </w:rPr>
              <w:t>　违反本条例规定，有下列行为之一的，由县级以上地方人民政府林业主管部门责令改正，给予警告，对个人并处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元以下罚款，对单位并处</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元以下罚款：（一）森林防火期内，森林、林木、林地的经营单位未设置森林防火警示宣传标志的。</w:t>
            </w:r>
          </w:p>
        </w:tc>
      </w:tr>
      <w:tr w14:paraId="19C2B49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07BA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5E089834">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76371AB7">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B5808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1C7D5B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3B0B47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C689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BE3B9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A64C1F2">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15C42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C6A69D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2FCC4E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11714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2740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5FBF7C3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F4D70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276DE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69F982E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99BC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2B4782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83C000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27C1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8CA6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04D8744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7B5CA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1F9CD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5EE6250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995F8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8B2BA0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AC1A4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AF9E4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784D88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63F5CD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C888EA9">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6A7890B">
            <w:pPr>
              <w:widowControl/>
              <w:spacing w:line="400" w:lineRule="exact"/>
              <w:rPr>
                <w:rFonts w:ascii="Times New Roman" w:hAnsi="Times New Roman" w:eastAsia="宋体" w:cs="Times New Roman"/>
                <w:color w:val="000000"/>
                <w:sz w:val="22"/>
                <w:szCs w:val="22"/>
              </w:rPr>
            </w:pPr>
          </w:p>
        </w:tc>
      </w:tr>
      <w:tr w14:paraId="259BB6D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3811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41DCE7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225</w:t>
            </w:r>
          </w:p>
        </w:tc>
      </w:tr>
      <w:tr w14:paraId="12A9B07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0BEF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525134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6370659">
        <w:tblPrEx>
          <w:tblCellMar>
            <w:top w:w="0" w:type="dxa"/>
            <w:left w:w="108" w:type="dxa"/>
            <w:bottom w:w="0" w:type="dxa"/>
            <w:right w:w="108" w:type="dxa"/>
          </w:tblCellMar>
        </w:tblPrEx>
        <w:trPr>
          <w:trHeight w:val="8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601C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3CA7F06">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对森林防火区内的有关单位或者个人拒绝接受森林防火检查或者接到森林火灾隐患整改通知书逾期不消除火灾隐患的行政处罚</w:t>
            </w:r>
          </w:p>
        </w:tc>
      </w:tr>
      <w:tr w14:paraId="017B045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031C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F1840A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250186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8D6B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00242DB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3EBDC03B">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06603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1BC824A4">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《森林防火条例》第四十九条</w:t>
            </w:r>
            <w:r>
              <w:rPr>
                <w:rFonts w:hint="eastAsia" w:ascii="方正仿宋_GBK" w:hAnsi="方正仿宋_GBK" w:eastAsia="方正仿宋_GBK" w:cs="方正仿宋_GBK"/>
                <w:color w:val="000000"/>
                <w:kern w:val="0"/>
                <w:szCs w:val="21"/>
              </w:rPr>
              <w:t>　违反本条例规定，森林防火区内的有关单位或者个人拒绝接受森林防火检查或者接到森林火灾隐患整改通知书逾期不消除火灾隐患的，由县级以上地方人民政府林业主管部门责令改正，给予警告，对个人并处</w:t>
            </w:r>
            <w:r>
              <w:rPr>
                <w:rFonts w:ascii="Times New Roman" w:hAnsi="Times New Roman" w:eastAsia="方正仿宋_GBK" w:cs="Times New Roman"/>
                <w:color w:val="000000"/>
                <w:kern w:val="0"/>
                <w:szCs w:val="21"/>
              </w:rPr>
              <w:t>200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2000</w:t>
            </w:r>
            <w:r>
              <w:rPr>
                <w:rFonts w:hint="eastAsia" w:ascii="方正仿宋_GBK" w:hAnsi="方正仿宋_GBK" w:eastAsia="方正仿宋_GBK" w:cs="方正仿宋_GBK"/>
                <w:color w:val="000000"/>
                <w:kern w:val="0"/>
                <w:szCs w:val="21"/>
              </w:rPr>
              <w:t>元以下罚款，对单位并处</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万元以下罚款。</w:t>
            </w:r>
          </w:p>
        </w:tc>
      </w:tr>
      <w:tr w14:paraId="542741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D6DA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C613747">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68BC623A">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DB9320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DBC857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5B0841B">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651B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19B4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1012079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3EC82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8B5821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65DE532B">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840A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AD36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1BD7F675">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16A7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291B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A65F81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E5C5B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F54A7D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5E967F4B">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E363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AE13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AC17CD4">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7E8EB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A94E7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6FF3C86">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B1690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8C8187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BC5B15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49BE4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234B27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B032707">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FB94681">
            <w:pPr>
              <w:widowControl/>
              <w:spacing w:line="400" w:lineRule="exact"/>
              <w:textAlignment w:val="center"/>
              <w:rPr>
                <w:rFonts w:ascii="Calibri" w:hAnsi="Calibri" w:eastAsia="宋体" w:cs="Calibri"/>
                <w:color w:val="000000"/>
                <w:szCs w:val="21"/>
              </w:rPr>
            </w:pPr>
            <w:r>
              <w:rPr>
                <w:rFonts w:ascii="Calibri" w:hAnsi="Calibri" w:eastAsia="宋体" w:cs="Calibri"/>
                <w:color w:val="000000"/>
                <w:kern w:val="0"/>
                <w:szCs w:val="21"/>
              </w:rPr>
              <w:t xml:space="preserve"> </w:t>
            </w:r>
          </w:p>
        </w:tc>
        <w:tc>
          <w:tcPr>
            <w:tcW w:w="8400" w:type="dxa"/>
            <w:tcBorders>
              <w:top w:val="nil"/>
              <w:left w:val="nil"/>
              <w:bottom w:val="nil"/>
              <w:right w:val="nil"/>
            </w:tcBorders>
            <w:shd w:val="clear" w:color="auto" w:fill="auto"/>
            <w:noWrap/>
            <w:vAlign w:val="center"/>
          </w:tcPr>
          <w:p w14:paraId="5DD6AE9D">
            <w:pPr>
              <w:widowControl/>
              <w:spacing w:line="400" w:lineRule="exact"/>
              <w:rPr>
                <w:rFonts w:ascii="Times New Roman" w:hAnsi="Times New Roman" w:eastAsia="宋体" w:cs="Times New Roman"/>
                <w:color w:val="000000"/>
                <w:sz w:val="22"/>
                <w:szCs w:val="22"/>
              </w:rPr>
            </w:pPr>
          </w:p>
        </w:tc>
      </w:tr>
      <w:tr w14:paraId="50CF93C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4CEC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3FE3177">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226</w:t>
            </w:r>
          </w:p>
        </w:tc>
      </w:tr>
      <w:tr w14:paraId="50077CD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DA66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FA6BE4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1EDD137E">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AF0A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26306C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对森林、林木、林地的经营单位或者个人未履行森林防火责任的行政处罚</w:t>
            </w:r>
          </w:p>
        </w:tc>
      </w:tr>
      <w:tr w14:paraId="5F127B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6212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E87ADC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D52537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9933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F9923C6">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326CFBAA">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DD61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345D76A">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《森林防火条例》第四十八条</w:t>
            </w:r>
            <w:r>
              <w:rPr>
                <w:rFonts w:hint="eastAsia" w:ascii="方正仿宋_GBK" w:hAnsi="方正仿宋_GBK" w:eastAsia="方正仿宋_GBK" w:cs="方正仿宋_GBK"/>
                <w:color w:val="000000"/>
                <w:kern w:val="0"/>
                <w:szCs w:val="21"/>
              </w:rPr>
              <w:t>　违反本条例规定，森林、林木、林地的经营单位或者个人未履行森林防火责任的，由县级以上地方人民政府林业主管部门责令改正，对个人处</w:t>
            </w:r>
            <w:r>
              <w:rPr>
                <w:rFonts w:ascii="Times New Roman" w:hAnsi="Times New Roman" w:eastAsia="方正仿宋_GBK" w:cs="Times New Roman"/>
                <w:color w:val="000000"/>
                <w:kern w:val="0"/>
                <w:szCs w:val="21"/>
              </w:rPr>
              <w:t>500</w:t>
            </w:r>
            <w:r>
              <w:rPr>
                <w:rFonts w:hint="eastAsia" w:ascii="方正仿宋_GBK" w:hAnsi="方正仿宋_GBK" w:eastAsia="方正仿宋_GBK" w:cs="方正仿宋_GBK"/>
                <w:color w:val="000000"/>
                <w:kern w:val="0"/>
                <w:szCs w:val="21"/>
              </w:rPr>
              <w:t>元以上</w:t>
            </w:r>
            <w:r>
              <w:rPr>
                <w:rFonts w:ascii="Times New Roman" w:hAnsi="Times New Roman" w:eastAsia="方正仿宋_GBK" w:cs="Times New Roman"/>
                <w:color w:val="000000"/>
                <w:kern w:val="0"/>
                <w:szCs w:val="21"/>
              </w:rPr>
              <w:t>5000</w:t>
            </w:r>
            <w:r>
              <w:rPr>
                <w:rFonts w:hint="eastAsia" w:ascii="方正仿宋_GBK" w:hAnsi="方正仿宋_GBK" w:eastAsia="方正仿宋_GBK" w:cs="方正仿宋_GBK"/>
                <w:color w:val="000000"/>
                <w:kern w:val="0"/>
                <w:szCs w:val="21"/>
              </w:rPr>
              <w:t>元以下罚款，对单位处</w:t>
            </w:r>
            <w:r>
              <w:rPr>
                <w:rFonts w:ascii="Times New Roman" w:hAnsi="Times New Roman" w:eastAsia="方正仿宋_GBK" w:cs="Times New Roman"/>
                <w:color w:val="000000"/>
                <w:kern w:val="0"/>
                <w:szCs w:val="21"/>
              </w:rPr>
              <w:t>1</w:t>
            </w:r>
            <w:r>
              <w:rPr>
                <w:rFonts w:hint="eastAsia" w:ascii="方正仿宋_GBK" w:hAnsi="方正仿宋_GBK" w:eastAsia="方正仿宋_GBK" w:cs="方正仿宋_GBK"/>
                <w:color w:val="000000"/>
                <w:kern w:val="0"/>
                <w:szCs w:val="21"/>
              </w:rPr>
              <w:t>万元以上</w:t>
            </w:r>
            <w:r>
              <w:rPr>
                <w:rFonts w:ascii="Times New Roman" w:hAnsi="Times New Roman" w:eastAsia="方正仿宋_GBK" w:cs="Times New Roman"/>
                <w:color w:val="000000"/>
                <w:kern w:val="0"/>
                <w:szCs w:val="21"/>
              </w:rPr>
              <w:t>5</w:t>
            </w:r>
            <w:r>
              <w:rPr>
                <w:rFonts w:hint="eastAsia" w:ascii="方正仿宋_GBK" w:hAnsi="方正仿宋_GBK" w:eastAsia="方正仿宋_GBK" w:cs="方正仿宋_GBK"/>
                <w:color w:val="000000"/>
                <w:kern w:val="0"/>
                <w:szCs w:val="21"/>
              </w:rPr>
              <w:t>万元以下罚款。</w:t>
            </w:r>
          </w:p>
        </w:tc>
      </w:tr>
      <w:tr w14:paraId="35F2DA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C1084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E37E260">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71007D1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B65ED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FA8B1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BEBC6D0">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ED3AB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BF91E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34559B13">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0FA061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6706B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7B70F8A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EA254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0F86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3AAB38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01906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BC1D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D7B986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2E9C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686B0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DE74466">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D46C4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7AB81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45DED90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2E585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15061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0D6CA94C">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B2F5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07CC94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418892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2AC6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07F33A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A346F9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C9BA9A7">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61999E25">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67ED3E9E">
            <w:pPr>
              <w:widowControl/>
              <w:spacing w:line="400" w:lineRule="exact"/>
              <w:rPr>
                <w:rFonts w:ascii="Times New Roman" w:hAnsi="Times New Roman" w:eastAsia="宋体" w:cs="Times New Roman"/>
                <w:color w:val="000000"/>
                <w:sz w:val="22"/>
                <w:szCs w:val="22"/>
              </w:rPr>
            </w:pPr>
          </w:p>
        </w:tc>
      </w:tr>
      <w:tr w14:paraId="6C688B2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40F3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9C5D1C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227</w:t>
            </w:r>
          </w:p>
        </w:tc>
      </w:tr>
      <w:tr w14:paraId="532E9E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B384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F39235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424C9C3E">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9A20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609D36F">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对破坏和侵占森林防火通道、标志、宣传碑（牌）、瞭望台（塔）、隔离带等设施设备的行政处罚</w:t>
            </w:r>
          </w:p>
        </w:tc>
      </w:tr>
      <w:tr w14:paraId="32F190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D2D2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62F11C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3EC66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2B995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33313F8C">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44FAE841">
        <w:tblPrEx>
          <w:tblCellMar>
            <w:top w:w="0" w:type="dxa"/>
            <w:left w:w="108" w:type="dxa"/>
            <w:bottom w:w="0" w:type="dxa"/>
            <w:right w:w="108" w:type="dxa"/>
          </w:tblCellMar>
        </w:tblPrEx>
        <w:trPr>
          <w:trHeight w:val="16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6FDA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62D97016">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《四川省森林防火条例》第四十四条</w:t>
            </w:r>
            <w:r>
              <w:rPr>
                <w:rFonts w:hint="eastAsia" w:ascii="方正仿宋_GBK" w:hAnsi="方正仿宋_GBK" w:eastAsia="方正仿宋_GBK" w:cs="方正仿宋_GBK"/>
                <w:color w:val="000000"/>
                <w:kern w:val="0"/>
                <w:szCs w:val="21"/>
              </w:rPr>
              <w:t>　违反本条例规定，破坏和侵占森林防火通道、标志、宣传碑（牌）、瞭望台（塔）、隔离带等设施设备的，依法赔偿损失，由县级以上地方人民政府林业行政主管部门责令停止违法行为，对个人并处五百元以上二千元以下罚款，对单位并处一万元以上三万元以下罚款。</w:t>
            </w:r>
          </w:p>
        </w:tc>
      </w:tr>
      <w:tr w14:paraId="5C68675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0EFFD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33897525">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7CA18AB8">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68153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B0691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77E51D2F">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4FCC3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4E0C3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7511058D">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E7CDE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53BCB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0BEFF8FE">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D6098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16DFC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025FD9D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A15FD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7F3AA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74B07D28">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4790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D6280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6E0A9110">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5C141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14FF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EC6036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C0E959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B5854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2468BD37">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B491A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C1A70A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0C127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2162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A5576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C27BE6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62C550C">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5FD56157">
            <w:pPr>
              <w:widowControl/>
              <w:spacing w:line="400" w:lineRule="exact"/>
              <w:rPr>
                <w:rFonts w:ascii="Times New Roman" w:hAnsi="Times New Roman" w:eastAsia="宋体" w:cs="Times New Roman"/>
                <w:color w:val="000000"/>
                <w:sz w:val="22"/>
                <w:szCs w:val="22"/>
              </w:rPr>
            </w:pPr>
          </w:p>
        </w:tc>
      </w:tr>
      <w:tr w14:paraId="2734D2B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CB3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D45B2A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228</w:t>
            </w:r>
          </w:p>
        </w:tc>
      </w:tr>
      <w:tr w14:paraId="41ABC3E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B625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93CEFA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8C13223">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0611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7F2455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对森林防火期内携带火种和易燃易爆物品进入森林防火区或其他野外违规用火行为的行政处罚</w:t>
            </w:r>
          </w:p>
        </w:tc>
      </w:tr>
      <w:tr w14:paraId="799DD06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A851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38F8780">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BEC7B7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77EE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62EC7865">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728E45F4">
        <w:tblPrEx>
          <w:tblCellMar>
            <w:top w:w="0" w:type="dxa"/>
            <w:left w:w="108" w:type="dxa"/>
            <w:bottom w:w="0" w:type="dxa"/>
            <w:right w:w="108" w:type="dxa"/>
          </w:tblCellMar>
        </w:tblPrEx>
        <w:trPr>
          <w:trHeight w:val="244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300C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5F81D63F">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《四川省森林防火条例》第四十三条第二项、第三项</w:t>
            </w:r>
            <w:r>
              <w:rPr>
                <w:rFonts w:hint="eastAsia" w:ascii="方正仿宋_GBK" w:hAnsi="方正仿宋_GBK" w:eastAsia="方正仿宋_GBK" w:cs="方正仿宋_GBK"/>
                <w:color w:val="000000"/>
                <w:kern w:val="0"/>
                <w:szCs w:val="21"/>
              </w:rPr>
              <w:t>　违反本条例规定，森林防火期内，在森林防火区有下列行为之一，未引起森林火灾的，由县级以上地方人民政府林业行政主管部门责令停止违法行为，给予警告，对个人处二百元以上二千元以下罚款，对单位处二千元以上一万元以下罚款；引起森林火灾的，对个人处二千元以上五千元以下罚款，对单位处一万元以上五万元以下罚款：（二）携带火种和易燃易爆物品进入森林防火区的；（三）其他野外违规用火行为。</w:t>
            </w:r>
          </w:p>
        </w:tc>
      </w:tr>
      <w:tr w14:paraId="37534E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A01A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35A3B6E">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1CBEDFC3">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34EB2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E8E61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285FA1D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267F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C2FE1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56CCCBF7">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EEA0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9ABEC6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7A32EF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82155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CAC37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6FEE675D">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AE205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FBB6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18D9E72A">
        <w:tblPrEx>
          <w:tblCellMar>
            <w:top w:w="0" w:type="dxa"/>
            <w:left w:w="108" w:type="dxa"/>
            <w:bottom w:w="0" w:type="dxa"/>
            <w:right w:w="108" w:type="dxa"/>
          </w:tblCellMar>
        </w:tblPrEx>
        <w:trPr>
          <w:trHeight w:val="3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28915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77BD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284EE6E2">
        <w:tblPrEx>
          <w:tblCellMar>
            <w:top w:w="0" w:type="dxa"/>
            <w:left w:w="108" w:type="dxa"/>
            <w:bottom w:w="0" w:type="dxa"/>
            <w:right w:w="108" w:type="dxa"/>
          </w:tblCellMar>
        </w:tblPrEx>
        <w:trPr>
          <w:trHeight w:val="71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F4E47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34AF2C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617B4920">
        <w:tblPrEx>
          <w:tblCellMar>
            <w:top w:w="0" w:type="dxa"/>
            <w:left w:w="108" w:type="dxa"/>
            <w:bottom w:w="0" w:type="dxa"/>
            <w:right w:w="108" w:type="dxa"/>
          </w:tblCellMar>
        </w:tblPrEx>
        <w:trPr>
          <w:trHeight w:val="446"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60D3DA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12C9AE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9C97100">
        <w:tblPrEx>
          <w:tblCellMar>
            <w:top w:w="0" w:type="dxa"/>
            <w:left w:w="108" w:type="dxa"/>
            <w:bottom w:w="0" w:type="dxa"/>
            <w:right w:w="108" w:type="dxa"/>
          </w:tblCellMar>
        </w:tblPrEx>
        <w:trPr>
          <w:trHeight w:val="15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EBED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2EE4D2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71328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DD78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76A63D9">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D237440">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6BD27222">
            <w:pPr>
              <w:widowControl/>
              <w:spacing w:line="400" w:lineRule="exact"/>
              <w:jc w:val="left"/>
              <w:textAlignment w:val="center"/>
              <w:rPr>
                <w:rFonts w:ascii="Calibri" w:hAnsi="Calibri" w:eastAsia="宋体" w:cs="Calibri"/>
                <w:color w:val="000000"/>
                <w:sz w:val="18"/>
                <w:szCs w:val="18"/>
              </w:rPr>
            </w:pPr>
            <w:r>
              <w:rPr>
                <w:rFonts w:ascii="Calibri" w:hAnsi="Calibri" w:eastAsia="宋体" w:cs="Calibri"/>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0E3D50E9">
            <w:pPr>
              <w:widowControl/>
              <w:spacing w:line="400" w:lineRule="exact"/>
              <w:rPr>
                <w:rFonts w:ascii="Times New Roman" w:hAnsi="Times New Roman" w:eastAsia="宋体" w:cs="Times New Roman"/>
                <w:color w:val="000000"/>
                <w:sz w:val="22"/>
                <w:szCs w:val="22"/>
              </w:rPr>
            </w:pPr>
          </w:p>
        </w:tc>
      </w:tr>
      <w:tr w14:paraId="54B0BCA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3666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4200FE8">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229</w:t>
            </w:r>
          </w:p>
        </w:tc>
      </w:tr>
      <w:tr w14:paraId="5A210EF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C14B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04E793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AB6005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5015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5A49287">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对擅自移动或者破坏野生植物保护设施、保护标志的行政处罚</w:t>
            </w:r>
          </w:p>
        </w:tc>
      </w:tr>
      <w:tr w14:paraId="23C3A6E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B08E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90B3A5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FBC3B5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76EB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215F6FA0">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w:t>
            </w:r>
          </w:p>
        </w:tc>
      </w:tr>
      <w:tr w14:paraId="3482843D">
        <w:tblPrEx>
          <w:tblCellMar>
            <w:top w:w="0" w:type="dxa"/>
            <w:left w:w="108" w:type="dxa"/>
            <w:bottom w:w="0" w:type="dxa"/>
            <w:right w:w="108" w:type="dxa"/>
          </w:tblCellMar>
        </w:tblPrEx>
        <w:trPr>
          <w:trHeight w:val="639"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36275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tcPr>
          <w:p w14:paraId="384B524F">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《四川省野生植物保护条例》第九条第三款</w:t>
            </w:r>
            <w:r>
              <w:rPr>
                <w:rFonts w:hint="eastAsia" w:ascii="方正仿宋_GBK" w:hAnsi="方正仿宋_GBK" w:eastAsia="方正仿宋_GBK" w:cs="方正仿宋_GBK"/>
                <w:color w:val="000000"/>
                <w:kern w:val="0"/>
                <w:szCs w:val="21"/>
              </w:rPr>
              <w:t>　禁止破坏野生植物生长环境和野生植物保护小区、保护点的保护设施、保护标志。</w:t>
            </w:r>
          </w:p>
        </w:tc>
      </w:tr>
      <w:tr w14:paraId="4E848A9E">
        <w:tblPrEx>
          <w:tblCellMar>
            <w:top w:w="0" w:type="dxa"/>
            <w:left w:w="108" w:type="dxa"/>
            <w:bottom w:w="0" w:type="dxa"/>
            <w:right w:w="108" w:type="dxa"/>
          </w:tblCellMar>
        </w:tblPrEx>
        <w:trPr>
          <w:trHeight w:val="1818"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742012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tcPr>
          <w:p w14:paraId="0F8A110B">
            <w:pPr>
              <w:widowControl/>
              <w:spacing w:line="400" w:lineRule="exact"/>
              <w:textAlignment w:val="top"/>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　</w:t>
            </w:r>
            <w:r>
              <w:rPr>
                <w:rFonts w:hint="eastAsia" w:ascii="方正仿宋_GBK" w:hAnsi="方正仿宋_GBK" w:eastAsia="方正仿宋_GBK" w:cs="方正仿宋_GBK"/>
                <w:b/>
                <w:bCs/>
                <w:color w:val="000000"/>
                <w:kern w:val="0"/>
                <w:szCs w:val="21"/>
              </w:rPr>
              <w:t>　第二十四条</w:t>
            </w:r>
            <w:r>
              <w:rPr>
                <w:rFonts w:hint="eastAsia" w:ascii="方正仿宋_GBK" w:hAnsi="方正仿宋_GBK" w:eastAsia="方正仿宋_GBK" w:cs="方正仿宋_GBK"/>
                <w:color w:val="000000"/>
                <w:kern w:val="0"/>
                <w:szCs w:val="21"/>
              </w:rPr>
              <w:t>　违反本条例第九条第三款规定，破坏野生植物生长环境的，由县级以上地方人民政府野生植物行政主管部门责令其停止破坏行为、恢复原状，可并处二千元以上二万元以下的罚款，情节严重的可并处二万元以上五万元以下罚款；擅自移动或者破坏野生植物保护设施、保护标志的，由县级以上地方人民政府野生植物行政主管部门责令其改正、依法赔偿损失，可并处五百元以上二千元以下的罚款。</w:t>
            </w:r>
          </w:p>
        </w:tc>
      </w:tr>
      <w:tr w14:paraId="757B9E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F577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10608F42">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2CB9B2B7">
        <w:tblPrEx>
          <w:tblCellMar>
            <w:top w:w="0" w:type="dxa"/>
            <w:left w:w="108" w:type="dxa"/>
            <w:bottom w:w="0" w:type="dxa"/>
            <w:right w:w="108" w:type="dxa"/>
          </w:tblCellMar>
        </w:tblPrEx>
        <w:trPr>
          <w:trHeight w:val="46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CECF7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13252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645319F2">
        <w:tblPrEx>
          <w:tblCellMar>
            <w:top w:w="0" w:type="dxa"/>
            <w:left w:w="108" w:type="dxa"/>
            <w:bottom w:w="0" w:type="dxa"/>
            <w:right w:w="108" w:type="dxa"/>
          </w:tblCellMar>
        </w:tblPrEx>
        <w:trPr>
          <w:trHeight w:val="8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1D6D0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143645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7F9A862">
        <w:tblPrEx>
          <w:tblCellMar>
            <w:top w:w="0" w:type="dxa"/>
            <w:left w:w="108" w:type="dxa"/>
            <w:bottom w:w="0" w:type="dxa"/>
            <w:right w:w="108" w:type="dxa"/>
          </w:tblCellMar>
        </w:tblPrEx>
        <w:trPr>
          <w:trHeight w:val="74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6EDEF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82BDD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55B4987C">
        <w:tblPrEx>
          <w:tblCellMar>
            <w:top w:w="0" w:type="dxa"/>
            <w:left w:w="108" w:type="dxa"/>
            <w:bottom w:w="0" w:type="dxa"/>
            <w:right w:w="108" w:type="dxa"/>
          </w:tblCellMar>
        </w:tblPrEx>
        <w:trPr>
          <w:trHeight w:val="707"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04E28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1F7F85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748E742D">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89201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C02E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036C68A4">
        <w:tblPrEx>
          <w:tblCellMar>
            <w:top w:w="0" w:type="dxa"/>
            <w:left w:w="108" w:type="dxa"/>
            <w:bottom w:w="0" w:type="dxa"/>
            <w:right w:w="108" w:type="dxa"/>
          </w:tblCellMar>
        </w:tblPrEx>
        <w:trPr>
          <w:trHeight w:val="4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C371D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EE4AB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39158CF1">
        <w:tblPrEx>
          <w:tblCellMar>
            <w:top w:w="0" w:type="dxa"/>
            <w:left w:w="108" w:type="dxa"/>
            <w:bottom w:w="0" w:type="dxa"/>
            <w:right w:w="108" w:type="dxa"/>
          </w:tblCellMar>
        </w:tblPrEx>
        <w:trPr>
          <w:trHeight w:val="67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9866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33704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82A5EC5">
        <w:tblPrEx>
          <w:tblCellMar>
            <w:top w:w="0" w:type="dxa"/>
            <w:left w:w="108" w:type="dxa"/>
            <w:bottom w:w="0" w:type="dxa"/>
            <w:right w:w="108" w:type="dxa"/>
          </w:tblCellMar>
        </w:tblPrEx>
        <w:trPr>
          <w:trHeight w:val="35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C372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4CDA6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125CE09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F0AA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C3C6BF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B88B4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5788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F0CD47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537FAD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132D2231">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5E6FEA3C">
            <w:pPr>
              <w:widowControl/>
              <w:spacing w:line="400" w:lineRule="exact"/>
              <w:jc w:val="left"/>
              <w:textAlignment w:val="center"/>
              <w:rPr>
                <w:rFonts w:ascii="Calibri" w:hAnsi="Calibri" w:eastAsia="宋体" w:cs="Calibri"/>
                <w:color w:val="000000"/>
                <w:kern w:val="0"/>
                <w:sz w:val="18"/>
                <w:szCs w:val="18"/>
              </w:rPr>
            </w:pPr>
          </w:p>
          <w:p w14:paraId="0B67DCFD">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740157E9">
            <w:pPr>
              <w:widowControl/>
              <w:spacing w:line="400" w:lineRule="exact"/>
              <w:rPr>
                <w:rFonts w:ascii="Times New Roman" w:hAnsi="Times New Roman" w:eastAsia="宋体" w:cs="Times New Roman"/>
                <w:color w:val="000000"/>
                <w:sz w:val="22"/>
                <w:szCs w:val="22"/>
              </w:rPr>
            </w:pPr>
          </w:p>
        </w:tc>
      </w:tr>
      <w:tr w14:paraId="4457057A">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F050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5BBC00C">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230</w:t>
            </w:r>
          </w:p>
        </w:tc>
      </w:tr>
      <w:tr w14:paraId="7330EF3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4385C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D40872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3BBE1A9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9749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7E3594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对在幼林地砍柴、毁苗、放牧造成林木毁坏的行政处罚</w:t>
            </w:r>
          </w:p>
        </w:tc>
      </w:tr>
      <w:tr w14:paraId="65ADFA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ACAE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B17370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511135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B6FCB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tcPr>
          <w:p w14:paraId="4B8B3492">
            <w:pPr>
              <w:widowControl/>
              <w:spacing w:line="400" w:lineRule="exact"/>
              <w:jc w:val="center"/>
              <w:textAlignment w:val="top"/>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区林业局</w:t>
            </w:r>
            <w:r>
              <w:rPr>
                <w:rFonts w:hint="eastAsia" w:ascii="方正仿宋_GBK" w:hAnsi="方正仿宋_GBK" w:eastAsia="方正仿宋_GBK" w:cs="方正仿宋_GBK"/>
                <w:b/>
                <w:bCs/>
                <w:color w:val="000000"/>
                <w:kern w:val="0"/>
                <w:sz w:val="24"/>
                <w:lang w:eastAsia="zh-CN"/>
              </w:rPr>
              <w:t>〉</w:t>
            </w:r>
            <w:r>
              <w:rPr>
                <w:rFonts w:hint="eastAsia" w:ascii="方正仿宋_GBK" w:hAnsi="方正仿宋_GBK" w:eastAsia="方正仿宋_GBK" w:cs="方正仿宋_GBK"/>
                <w:b/>
                <w:bCs/>
                <w:color w:val="000000"/>
                <w:kern w:val="0"/>
                <w:sz w:val="24"/>
              </w:rPr>
              <w:t xml:space="preserve">） </w:t>
            </w:r>
            <w:r>
              <w:rPr>
                <w:rFonts w:ascii="Times New Roman" w:hAnsi="Times New Roman" w:eastAsia="方正仿宋_GBK" w:cs="Times New Roman"/>
                <w:b/>
                <w:bCs/>
                <w:color w:val="000000"/>
                <w:kern w:val="0"/>
                <w:sz w:val="24"/>
              </w:rPr>
              <w:t xml:space="preserve">  </w:t>
            </w:r>
          </w:p>
        </w:tc>
      </w:tr>
      <w:tr w14:paraId="286BC3B5">
        <w:tblPrEx>
          <w:tblCellMar>
            <w:top w:w="0" w:type="dxa"/>
            <w:left w:w="108" w:type="dxa"/>
            <w:bottom w:w="0" w:type="dxa"/>
            <w:right w:w="108" w:type="dxa"/>
          </w:tblCellMar>
        </w:tblPrEx>
        <w:trPr>
          <w:trHeight w:val="13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25E71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tcPr>
          <w:p w14:paraId="79787215">
            <w:pPr>
              <w:widowControl/>
              <w:spacing w:line="400" w:lineRule="exact"/>
              <w:textAlignment w:val="top"/>
              <w:rPr>
                <w:rFonts w:ascii="方正仿宋_GBK" w:hAnsi="方正仿宋_GBK" w:eastAsia="方正仿宋_GBK" w:cs="方正仿宋_GBK"/>
                <w:b/>
                <w:bCs/>
                <w:color w:val="000000"/>
                <w:szCs w:val="21"/>
              </w:rPr>
            </w:pPr>
            <w:r>
              <w:rPr>
                <w:rFonts w:hint="eastAsia" w:ascii="方正仿宋_GBK" w:hAnsi="方正仿宋_GBK" w:eastAsia="方正仿宋_GBK" w:cs="方正仿宋_GBK"/>
                <w:b/>
                <w:bCs/>
                <w:color w:val="000000"/>
                <w:kern w:val="0"/>
                <w:szCs w:val="21"/>
              </w:rPr>
              <w:t>《中华人民共和国森林法》第七十四条第二款</w:t>
            </w:r>
            <w:r>
              <w:rPr>
                <w:rFonts w:hint="eastAsia" w:ascii="方正仿宋_GBK" w:hAnsi="方正仿宋_GBK" w:eastAsia="方正仿宋_GBK" w:cs="方正仿宋_GBK"/>
                <w:color w:val="000000"/>
                <w:kern w:val="0"/>
                <w:szCs w:val="21"/>
              </w:rPr>
              <w:t>　违反本法规定，在幼林地砍柴、毁苗、放牧造成林木毁坏的，由县级以上人民政府林业主管部门责令停止违法行为，限期在原地或者异地补种毁坏株数一倍以上三倍以下的树木。</w:t>
            </w:r>
          </w:p>
        </w:tc>
      </w:tr>
      <w:tr w14:paraId="67A9AA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13C2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tcPr>
          <w:p w14:paraId="7A709897">
            <w:pPr>
              <w:widowControl/>
              <w:spacing w:line="400" w:lineRule="exact"/>
              <w:jc w:val="center"/>
              <w:textAlignment w:val="top"/>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0A543BB2">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1B185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6AC3E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3945310A">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15568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96611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21C1BB59">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1F296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1CABD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206A057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3C7F4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C931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44108AC4">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6405E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5572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2050CC1A">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980E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AE54F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76DDCC17">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DDFF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8C75C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53E3A672">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971EC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92ABA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34821BE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09D52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64BEA3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0975B1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0C1E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FB87AC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7376B2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50258FB2">
            <w:pPr>
              <w:widowControl/>
              <w:spacing w:line="400" w:lineRule="exact"/>
              <w:jc w:val="left"/>
              <w:textAlignment w:val="center"/>
              <w:rPr>
                <w:rFonts w:ascii="Calibri" w:hAnsi="Calibri" w:eastAsia="宋体" w:cs="Calibri"/>
                <w:color w:val="000000"/>
                <w:kern w:val="0"/>
                <w:sz w:val="18"/>
                <w:szCs w:val="18"/>
              </w:rPr>
            </w:pPr>
            <w:r>
              <w:rPr>
                <w:rFonts w:ascii="Calibri" w:hAnsi="Calibri" w:eastAsia="宋体" w:cs="Calibri"/>
                <w:color w:val="000000"/>
                <w:kern w:val="0"/>
                <w:sz w:val="18"/>
                <w:szCs w:val="18"/>
              </w:rPr>
              <w:t xml:space="preserve"> </w:t>
            </w:r>
          </w:p>
          <w:p w14:paraId="766BD142">
            <w:pPr>
              <w:widowControl/>
              <w:spacing w:line="400" w:lineRule="exact"/>
              <w:jc w:val="left"/>
              <w:textAlignment w:val="center"/>
              <w:rPr>
                <w:rFonts w:ascii="Calibri" w:hAnsi="Calibri" w:eastAsia="宋体" w:cs="Calibri"/>
                <w:color w:val="000000"/>
                <w:kern w:val="0"/>
                <w:sz w:val="18"/>
                <w:szCs w:val="18"/>
              </w:rPr>
            </w:pPr>
          </w:p>
          <w:p w14:paraId="037B963A">
            <w:pPr>
              <w:widowControl/>
              <w:spacing w:line="400" w:lineRule="exact"/>
              <w:jc w:val="left"/>
              <w:textAlignment w:val="center"/>
              <w:rPr>
                <w:rFonts w:ascii="Calibri" w:hAnsi="Calibri" w:eastAsia="宋体" w:cs="Calibri"/>
                <w:color w:val="000000"/>
                <w:kern w:val="0"/>
                <w:sz w:val="18"/>
                <w:szCs w:val="18"/>
              </w:rPr>
            </w:pPr>
          </w:p>
        </w:tc>
        <w:tc>
          <w:tcPr>
            <w:tcW w:w="8400" w:type="dxa"/>
            <w:tcBorders>
              <w:top w:val="nil"/>
              <w:left w:val="nil"/>
              <w:bottom w:val="nil"/>
              <w:right w:val="nil"/>
            </w:tcBorders>
            <w:shd w:val="clear" w:color="auto" w:fill="auto"/>
            <w:noWrap/>
            <w:vAlign w:val="center"/>
          </w:tcPr>
          <w:p w14:paraId="61D885BA">
            <w:pPr>
              <w:widowControl/>
              <w:spacing w:line="400" w:lineRule="exact"/>
              <w:rPr>
                <w:rFonts w:ascii="Times New Roman" w:hAnsi="Times New Roman" w:eastAsia="宋体" w:cs="Times New Roman"/>
                <w:color w:val="000000"/>
                <w:sz w:val="22"/>
                <w:szCs w:val="22"/>
              </w:rPr>
            </w:pPr>
          </w:p>
        </w:tc>
      </w:tr>
      <w:tr w14:paraId="063FBB3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8F11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7951A4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231</w:t>
            </w:r>
          </w:p>
        </w:tc>
      </w:tr>
      <w:tr w14:paraId="09BA99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0B7A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2AEFAC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行政征收</w:t>
            </w:r>
          </w:p>
        </w:tc>
      </w:tr>
      <w:tr w14:paraId="3BA338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24AB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D0BB5B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城市生活垃圾处理费的征收</w:t>
            </w:r>
          </w:p>
        </w:tc>
      </w:tr>
      <w:tr w14:paraId="4332A4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C540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755FF0B">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AF522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F4F3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2F8B1F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赋权（区住房和城乡建设局）</w:t>
            </w:r>
            <w:r>
              <w:rPr>
                <w:rFonts w:ascii="Times New Roman" w:hAnsi="Times New Roman" w:eastAsia="方正仿宋_GBK" w:cs="Times New Roman"/>
                <w:b/>
                <w:bCs/>
                <w:color w:val="000000"/>
                <w:kern w:val="0"/>
                <w:sz w:val="24"/>
              </w:rPr>
              <w:t xml:space="preserve">       </w:t>
            </w:r>
          </w:p>
        </w:tc>
      </w:tr>
      <w:tr w14:paraId="4EAE0805">
        <w:tblPrEx>
          <w:tblCellMar>
            <w:top w:w="0" w:type="dxa"/>
            <w:left w:w="108" w:type="dxa"/>
            <w:bottom w:w="0" w:type="dxa"/>
            <w:right w:w="108" w:type="dxa"/>
          </w:tblCellMar>
        </w:tblPrEx>
        <w:trPr>
          <w:trHeight w:val="12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E0C472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3D586E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《城市生活垃圾管理办法》第四条第一款</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产生城市生活垃圾的单位和个人，应当按照城市人民政府确定的生活垃圾处理费收费标准和有关规定缴纳城市生活垃圾处理费。</w:t>
            </w:r>
          </w:p>
        </w:tc>
      </w:tr>
      <w:tr w14:paraId="5AB9AE5B">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05772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4E3C60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2.</w:t>
            </w:r>
            <w:r>
              <w:rPr>
                <w:rFonts w:hint="eastAsia" w:ascii="方正仿宋_GBK" w:hAnsi="方正仿宋_GBK" w:eastAsia="方正仿宋_GBK" w:cs="方正仿宋_GBK"/>
                <w:color w:val="000000"/>
                <w:kern w:val="0"/>
                <w:sz w:val="22"/>
                <w:szCs w:val="22"/>
              </w:rPr>
              <w:t>《四川省城市生活垃圾及危险废物处理收费管理暂行办法》第十三条第一项</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14:paraId="32F9DCA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3F38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2DCA70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205FC8B8">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53DDA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17316C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）告知责任：公示告知征收方式以及其他应当公示的内容，并按申请人的要求进行相关解释说明。</w:t>
            </w:r>
            <w:r>
              <w:rPr>
                <w:rFonts w:ascii="Times New Roman" w:hAnsi="Times New Roman" w:eastAsia="方正仿宋_GBK" w:cs="Times New Roman"/>
                <w:color w:val="000000"/>
                <w:kern w:val="0"/>
                <w:sz w:val="22"/>
                <w:szCs w:val="22"/>
              </w:rPr>
              <w:t xml:space="preserve"> </w:t>
            </w:r>
          </w:p>
        </w:tc>
      </w:tr>
      <w:tr w14:paraId="0B60E974">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56F85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3D59E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）审核责任：审核物资，确定征收数额。</w:t>
            </w:r>
          </w:p>
        </w:tc>
      </w:tr>
      <w:tr w14:paraId="257DE82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2BB80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B36A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）决定责任：做出征收决定，开具票据通知书。</w:t>
            </w:r>
            <w:r>
              <w:rPr>
                <w:rFonts w:ascii="Times New Roman" w:hAnsi="Times New Roman" w:eastAsia="方正仿宋_GBK" w:cs="Times New Roman"/>
                <w:color w:val="000000"/>
                <w:kern w:val="0"/>
                <w:sz w:val="22"/>
                <w:szCs w:val="22"/>
              </w:rPr>
              <w:t xml:space="preserve"> </w:t>
            </w:r>
          </w:p>
        </w:tc>
      </w:tr>
      <w:tr w14:paraId="419F74BA">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F132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BC028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）事后监管责任：督促征收义务履行。</w:t>
            </w:r>
            <w:r>
              <w:rPr>
                <w:rFonts w:ascii="Times New Roman" w:hAnsi="Times New Roman" w:eastAsia="方正仿宋_GBK" w:cs="Times New Roman"/>
                <w:color w:val="000000"/>
                <w:kern w:val="0"/>
                <w:sz w:val="22"/>
                <w:szCs w:val="22"/>
              </w:rPr>
              <w:t xml:space="preserve"> </w:t>
            </w:r>
          </w:p>
        </w:tc>
      </w:tr>
      <w:tr w14:paraId="273FD0A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FB1FE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8FD2E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）其他责任：法律法规规章文件规定应履行的责任。</w:t>
            </w:r>
          </w:p>
        </w:tc>
      </w:tr>
      <w:tr w14:paraId="57BE26E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7351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1086D44">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D2F7AC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36EC7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1523552">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8F03AD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257E0C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8EB03E0">
            <w:pPr>
              <w:widowControl/>
              <w:spacing w:line="400" w:lineRule="exact"/>
              <w:jc w:val="left"/>
              <w:textAlignment w:val="center"/>
              <w:rPr>
                <w:rFonts w:ascii="Times New Roman" w:hAnsi="Times New Roman" w:eastAsia="宋体" w:cs="Times New Roman"/>
                <w:color w:val="000000"/>
                <w:kern w:val="0"/>
                <w:sz w:val="18"/>
                <w:szCs w:val="18"/>
              </w:rPr>
            </w:pPr>
          </w:p>
          <w:p w14:paraId="0951F804">
            <w:pPr>
              <w:widowControl/>
              <w:spacing w:line="400" w:lineRule="exact"/>
              <w:jc w:val="left"/>
              <w:textAlignment w:val="center"/>
              <w:rPr>
                <w:rFonts w:ascii="Times New Roman" w:hAnsi="Times New Roman" w:eastAsia="宋体" w:cs="Times New Roman"/>
                <w:color w:val="000000"/>
                <w:kern w:val="0"/>
                <w:sz w:val="18"/>
                <w:szCs w:val="18"/>
              </w:rPr>
            </w:pPr>
          </w:p>
          <w:p w14:paraId="64C8C372">
            <w:pPr>
              <w:widowControl/>
              <w:spacing w:line="400" w:lineRule="exact"/>
              <w:jc w:val="left"/>
              <w:textAlignment w:val="center"/>
              <w:rPr>
                <w:rFonts w:ascii="Times New Roman" w:hAnsi="Times New Roman" w:eastAsia="宋体" w:cs="Times New Roman"/>
                <w:color w:val="000000"/>
                <w:kern w:val="0"/>
                <w:sz w:val="18"/>
                <w:szCs w:val="18"/>
              </w:rPr>
            </w:pPr>
          </w:p>
          <w:p w14:paraId="1F0AD5B3">
            <w:pPr>
              <w:widowControl/>
              <w:spacing w:line="400" w:lineRule="exact"/>
              <w:jc w:val="left"/>
              <w:textAlignment w:val="center"/>
              <w:rPr>
                <w:rFonts w:ascii="Times New Roman" w:hAnsi="Times New Roman" w:eastAsia="宋体" w:cs="Times New Roman"/>
                <w:color w:val="000000"/>
                <w:kern w:val="0"/>
                <w:sz w:val="18"/>
                <w:szCs w:val="18"/>
              </w:rPr>
            </w:pPr>
          </w:p>
          <w:p w14:paraId="0A4C1927">
            <w:pPr>
              <w:widowControl/>
              <w:spacing w:line="400" w:lineRule="exact"/>
              <w:jc w:val="left"/>
              <w:textAlignment w:val="center"/>
              <w:rPr>
                <w:rFonts w:ascii="Times New Roman" w:hAnsi="Times New Roman" w:eastAsia="宋体" w:cs="Times New Roman"/>
                <w:color w:val="000000"/>
                <w:kern w:val="0"/>
                <w:sz w:val="18"/>
                <w:szCs w:val="18"/>
              </w:rPr>
            </w:pPr>
          </w:p>
          <w:p w14:paraId="74F61D1D">
            <w:pPr>
              <w:widowControl/>
              <w:spacing w:line="400" w:lineRule="exact"/>
              <w:jc w:val="left"/>
              <w:textAlignment w:val="center"/>
              <w:rPr>
                <w:rFonts w:ascii="Times New Roman" w:hAnsi="Times New Roman" w:eastAsia="宋体" w:cs="Times New Roman"/>
                <w:color w:val="000000"/>
                <w:kern w:val="0"/>
                <w:sz w:val="18"/>
                <w:szCs w:val="18"/>
              </w:rPr>
            </w:pPr>
          </w:p>
          <w:p w14:paraId="4667ECB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7084CDA">
            <w:pPr>
              <w:widowControl/>
              <w:spacing w:line="400" w:lineRule="exact"/>
              <w:rPr>
                <w:rFonts w:ascii="Times New Roman" w:hAnsi="Times New Roman" w:eastAsia="宋体" w:cs="Times New Roman"/>
                <w:color w:val="000000"/>
                <w:sz w:val="22"/>
                <w:szCs w:val="22"/>
              </w:rPr>
            </w:pPr>
          </w:p>
        </w:tc>
      </w:tr>
      <w:tr w14:paraId="1230DA2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41FAA9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11F8087">
            <w:pPr>
              <w:widowControl/>
              <w:spacing w:line="400" w:lineRule="exact"/>
              <w:rPr>
                <w:rFonts w:ascii="Times New Roman" w:hAnsi="Times New Roman" w:eastAsia="宋体" w:cs="Times New Roman"/>
                <w:color w:val="000000"/>
                <w:sz w:val="22"/>
                <w:szCs w:val="22"/>
              </w:rPr>
            </w:pPr>
          </w:p>
        </w:tc>
      </w:tr>
      <w:tr w14:paraId="3DAF98B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6F08EA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290FEBF">
            <w:pPr>
              <w:widowControl/>
              <w:spacing w:line="400" w:lineRule="exact"/>
              <w:rPr>
                <w:rFonts w:ascii="Times New Roman" w:hAnsi="Times New Roman" w:eastAsia="宋体" w:cs="Times New Roman"/>
                <w:color w:val="000000"/>
                <w:sz w:val="22"/>
                <w:szCs w:val="22"/>
              </w:rPr>
            </w:pPr>
          </w:p>
        </w:tc>
      </w:tr>
      <w:tr w14:paraId="7C2AD0EF">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1EFB86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EE1B7DB">
            <w:pPr>
              <w:widowControl/>
              <w:spacing w:line="400" w:lineRule="exact"/>
              <w:rPr>
                <w:rFonts w:ascii="Times New Roman" w:hAnsi="Times New Roman" w:eastAsia="宋体" w:cs="Times New Roman"/>
                <w:color w:val="000000"/>
                <w:sz w:val="22"/>
                <w:szCs w:val="22"/>
              </w:rPr>
            </w:pPr>
          </w:p>
        </w:tc>
      </w:tr>
      <w:tr w14:paraId="05BC57A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7D87E7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7EFC673">
            <w:pPr>
              <w:widowControl/>
              <w:spacing w:line="400" w:lineRule="exact"/>
              <w:rPr>
                <w:rFonts w:ascii="Times New Roman" w:hAnsi="Times New Roman" w:eastAsia="宋体" w:cs="Times New Roman"/>
                <w:color w:val="000000"/>
                <w:sz w:val="22"/>
                <w:szCs w:val="22"/>
              </w:rPr>
            </w:pPr>
          </w:p>
        </w:tc>
      </w:tr>
      <w:tr w14:paraId="234A559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AAB9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6C272CF">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232</w:t>
            </w:r>
          </w:p>
        </w:tc>
      </w:tr>
      <w:tr w14:paraId="455BAFF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88CD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BD0CC1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行政征收</w:t>
            </w:r>
          </w:p>
        </w:tc>
      </w:tr>
      <w:tr w14:paraId="6C8EDA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3A60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C7D9E5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征收建筑垃圾处置费</w:t>
            </w:r>
          </w:p>
        </w:tc>
      </w:tr>
      <w:tr w14:paraId="230D6FE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39DBD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C7355A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B56465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EFFD8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95D69B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赋权（区住房和城乡建设局）</w:t>
            </w:r>
            <w:r>
              <w:rPr>
                <w:rFonts w:ascii="Times New Roman" w:hAnsi="Times New Roman" w:eastAsia="方正仿宋_GBK" w:cs="Times New Roman"/>
                <w:b/>
                <w:bCs/>
                <w:color w:val="000000"/>
                <w:kern w:val="0"/>
                <w:sz w:val="24"/>
              </w:rPr>
              <w:t xml:space="preserve">       </w:t>
            </w:r>
          </w:p>
        </w:tc>
      </w:tr>
      <w:tr w14:paraId="54EE6AE7">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87900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1F7501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《城市建筑垃圾管理规定》第十六条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建筑垃圾处置实行收费制度，收费标准依据国家有关规定执行。</w:t>
            </w:r>
          </w:p>
        </w:tc>
      </w:tr>
      <w:tr w14:paraId="3829EE11">
        <w:tblPrEx>
          <w:tblCellMar>
            <w:top w:w="0" w:type="dxa"/>
            <w:left w:w="108" w:type="dxa"/>
            <w:bottom w:w="0" w:type="dxa"/>
            <w:right w:w="108" w:type="dxa"/>
          </w:tblCellMar>
        </w:tblPrEx>
        <w:trPr>
          <w:trHeight w:val="18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A9E95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3C679A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《四川省城市生活垃圾及危险废物处理收费管理暂行办法》第五条　城市生活垃圾是指城市人口在日常生活中产生或为城市日常生活提供服务产生的固体废物以及法律、行政法规规定，视为城市生活垃圾的固体废物（包括建筑垃圾和渣土、不包括工业固体废物和危险废物）。</w:t>
            </w:r>
          </w:p>
        </w:tc>
      </w:tr>
      <w:tr w14:paraId="44A58ED7">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00259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FE070A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《四川省城市生活垃圾及危险废物处理收费管理暂行办法》第十三条第一项</w:t>
            </w:r>
          </w:p>
        </w:tc>
      </w:tr>
      <w:tr w14:paraId="3E6BA588">
        <w:tblPrEx>
          <w:tblCellMar>
            <w:top w:w="0" w:type="dxa"/>
            <w:left w:w="108" w:type="dxa"/>
            <w:bottom w:w="0" w:type="dxa"/>
            <w:right w:w="108" w:type="dxa"/>
          </w:tblCellMar>
        </w:tblPrEx>
        <w:trPr>
          <w:trHeight w:val="15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C6BCA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3E40AD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14:paraId="2AD2214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DE97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81480F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4B74FF36">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2890A0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8AF718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）告知责任：公示告知征收方式以及其他应当公示的内容，并按申请人的要求进行相关解释说明。</w:t>
            </w:r>
            <w:r>
              <w:rPr>
                <w:rFonts w:ascii="Times New Roman" w:hAnsi="Times New Roman" w:eastAsia="方正仿宋_GBK" w:cs="Times New Roman"/>
                <w:color w:val="000000"/>
                <w:kern w:val="0"/>
                <w:sz w:val="22"/>
                <w:szCs w:val="22"/>
              </w:rPr>
              <w:t xml:space="preserve"> </w:t>
            </w:r>
          </w:p>
        </w:tc>
      </w:tr>
      <w:tr w14:paraId="6DCA3DA8">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5C787B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2AA5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）审核责任：审核物资，确定征收数额。</w:t>
            </w:r>
          </w:p>
        </w:tc>
      </w:tr>
      <w:tr w14:paraId="6012D9B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B9674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84389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）决定责任：做出征收决定，开具票据通知书。</w:t>
            </w:r>
            <w:r>
              <w:rPr>
                <w:rFonts w:ascii="Times New Roman" w:hAnsi="Times New Roman" w:eastAsia="方正仿宋_GBK" w:cs="Times New Roman"/>
                <w:color w:val="000000"/>
                <w:kern w:val="0"/>
                <w:sz w:val="22"/>
                <w:szCs w:val="22"/>
              </w:rPr>
              <w:t xml:space="preserve"> </w:t>
            </w:r>
          </w:p>
        </w:tc>
      </w:tr>
      <w:tr w14:paraId="5A12A754">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2DAF6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29A729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）事后监管责任：督促征收义务履行。</w:t>
            </w:r>
            <w:r>
              <w:rPr>
                <w:rFonts w:ascii="Times New Roman" w:hAnsi="Times New Roman" w:eastAsia="方正仿宋_GBK" w:cs="Times New Roman"/>
                <w:color w:val="000000"/>
                <w:kern w:val="0"/>
                <w:sz w:val="22"/>
                <w:szCs w:val="22"/>
              </w:rPr>
              <w:t xml:space="preserve"> </w:t>
            </w:r>
          </w:p>
        </w:tc>
      </w:tr>
      <w:tr w14:paraId="25FE9EA6">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CF7D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B45F39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）其他责任：法律法规规章文件规定应履行的责任。</w:t>
            </w:r>
          </w:p>
        </w:tc>
      </w:tr>
      <w:tr w14:paraId="6407590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0608B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1FC50D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BDB81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5683D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CE20BBE">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821125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1D3EF8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DA77B64">
            <w:pPr>
              <w:widowControl/>
              <w:spacing w:line="400" w:lineRule="exact"/>
              <w:jc w:val="left"/>
              <w:textAlignment w:val="center"/>
              <w:rPr>
                <w:rFonts w:ascii="Times New Roman" w:hAnsi="Times New Roman" w:eastAsia="宋体" w:cs="Times New Roman"/>
                <w:color w:val="000000"/>
                <w:kern w:val="0"/>
                <w:sz w:val="18"/>
                <w:szCs w:val="18"/>
              </w:rPr>
            </w:pPr>
          </w:p>
          <w:p w14:paraId="3D3F5150">
            <w:pPr>
              <w:widowControl/>
              <w:spacing w:line="400" w:lineRule="exact"/>
              <w:jc w:val="left"/>
              <w:textAlignment w:val="center"/>
              <w:rPr>
                <w:rFonts w:ascii="Times New Roman" w:hAnsi="Times New Roman" w:eastAsia="宋体" w:cs="Times New Roman"/>
                <w:color w:val="000000"/>
                <w:kern w:val="0"/>
                <w:sz w:val="18"/>
                <w:szCs w:val="18"/>
              </w:rPr>
            </w:pPr>
          </w:p>
          <w:p w14:paraId="38FCD47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711135A8">
            <w:pPr>
              <w:widowControl/>
              <w:spacing w:line="400" w:lineRule="exact"/>
              <w:rPr>
                <w:rFonts w:ascii="Times New Roman" w:hAnsi="Times New Roman" w:eastAsia="宋体" w:cs="Times New Roman"/>
                <w:color w:val="000000"/>
                <w:sz w:val="22"/>
                <w:szCs w:val="22"/>
              </w:rPr>
            </w:pPr>
          </w:p>
        </w:tc>
      </w:tr>
      <w:tr w14:paraId="2FD6AF1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C533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587A672">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233</w:t>
            </w:r>
          </w:p>
        </w:tc>
      </w:tr>
      <w:tr w14:paraId="6D94DF3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AC53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8CAF28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行政确认</w:t>
            </w:r>
          </w:p>
        </w:tc>
      </w:tr>
      <w:tr w14:paraId="0874EE7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FC99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A852C9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农村机电提灌站的产权登记</w:t>
            </w:r>
          </w:p>
        </w:tc>
      </w:tr>
      <w:tr w14:paraId="4A5EE41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38318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5DF4ED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5CA5E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6FDD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C4FE40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w:t>
            </w:r>
            <w:r>
              <w:rPr>
                <w:rFonts w:hint="eastAsia" w:ascii="方正仿宋_GBK" w:hAnsi="方正仿宋_GBK" w:eastAsia="方正仿宋_GBK" w:cs="方正仿宋_GBK"/>
                <w:b/>
                <w:bCs/>
                <w:color w:val="000000"/>
                <w:kern w:val="0"/>
                <w:sz w:val="24"/>
                <w:lang w:eastAsia="zh-CN"/>
              </w:rPr>
              <w:t>局</w:t>
            </w:r>
            <w:r>
              <w:rPr>
                <w:rFonts w:hint="eastAsia" w:ascii="方正仿宋_GBK" w:hAnsi="方正仿宋_GBK" w:eastAsia="方正仿宋_GBK" w:cs="方正仿宋_GBK"/>
                <w:b/>
                <w:bCs/>
                <w:color w:val="000000"/>
                <w:kern w:val="0"/>
                <w:sz w:val="24"/>
              </w:rPr>
              <w:t>）</w:t>
            </w:r>
            <w:r>
              <w:rPr>
                <w:rFonts w:ascii="Times New Roman" w:hAnsi="Times New Roman" w:eastAsia="方正仿宋_GBK" w:cs="Times New Roman"/>
                <w:b/>
                <w:bCs/>
                <w:color w:val="000000"/>
                <w:kern w:val="0"/>
                <w:sz w:val="24"/>
              </w:rPr>
              <w:t xml:space="preserve">       </w:t>
            </w:r>
          </w:p>
        </w:tc>
      </w:tr>
      <w:tr w14:paraId="2B019838">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35AF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2CF33E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《四川省农村机电提灌管理条例》第十六条第二款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农村机电提灌站国有资产和非国有资产的确认，应当依据投资的来源，由县级以上人民政府农业机械主管部门会同有关部门决定，并按国家有关规定进行产权登记。</w:t>
            </w:r>
          </w:p>
        </w:tc>
      </w:tr>
      <w:tr w14:paraId="28338B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4952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BB292C3">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150C05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ED499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16F95B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受理责任：公示依法应当处理的范围；接报后；依法受理或不予受理（不予受理应当告知理由）。</w:t>
            </w:r>
          </w:p>
        </w:tc>
      </w:tr>
      <w:tr w14:paraId="3FFDC39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0953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3B9E0B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审查责任：实行调查组现场查验，对调查材料进行初步审查，并提出审查意见。</w:t>
            </w:r>
          </w:p>
        </w:tc>
      </w:tr>
      <w:tr w14:paraId="7E1D0BB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29BAC8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E1737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决定责任：作出事故处理责任认定书（不予行政许可的应当告知理由）；按时办结；依法告知。</w:t>
            </w:r>
          </w:p>
        </w:tc>
      </w:tr>
      <w:tr w14:paraId="5D2B10C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75F4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00145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送达责任：制发送达文书签收；信息公开。</w:t>
            </w:r>
          </w:p>
        </w:tc>
      </w:tr>
      <w:tr w14:paraId="2ED1C7B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E2E7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15396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事后监管责任：对责任认定后事故处理的后续监督管理。</w:t>
            </w:r>
          </w:p>
        </w:tc>
      </w:tr>
      <w:tr w14:paraId="5BD93D5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9E0F88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D7BD7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其他责任：其他法律法规规章文件规定应履行的责任。</w:t>
            </w:r>
          </w:p>
        </w:tc>
      </w:tr>
      <w:tr w14:paraId="51E797E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BEF63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3D62B1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F766B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0B78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2F6EF1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0BEB46A">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0372A47D">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46D4D8D">
            <w:pPr>
              <w:widowControl/>
              <w:spacing w:line="400" w:lineRule="exact"/>
              <w:jc w:val="left"/>
              <w:textAlignment w:val="center"/>
              <w:rPr>
                <w:rFonts w:ascii="Times New Roman" w:hAnsi="Times New Roman" w:eastAsia="宋体" w:cs="Times New Roman"/>
                <w:color w:val="000000"/>
                <w:kern w:val="0"/>
                <w:sz w:val="18"/>
                <w:szCs w:val="18"/>
              </w:rPr>
            </w:pPr>
          </w:p>
          <w:p w14:paraId="3E32323C">
            <w:pPr>
              <w:widowControl/>
              <w:spacing w:line="400" w:lineRule="exact"/>
              <w:jc w:val="left"/>
              <w:textAlignment w:val="center"/>
              <w:rPr>
                <w:rFonts w:ascii="Times New Roman" w:hAnsi="Times New Roman" w:eastAsia="宋体" w:cs="Times New Roman"/>
                <w:color w:val="000000"/>
                <w:kern w:val="0"/>
                <w:sz w:val="18"/>
                <w:szCs w:val="18"/>
              </w:rPr>
            </w:pPr>
          </w:p>
          <w:p w14:paraId="7D04AEDA">
            <w:pPr>
              <w:widowControl/>
              <w:spacing w:line="400" w:lineRule="exact"/>
              <w:jc w:val="left"/>
              <w:textAlignment w:val="center"/>
              <w:rPr>
                <w:rFonts w:ascii="Times New Roman" w:hAnsi="Times New Roman" w:eastAsia="宋体" w:cs="Times New Roman"/>
                <w:color w:val="000000"/>
                <w:kern w:val="0"/>
                <w:sz w:val="18"/>
                <w:szCs w:val="18"/>
              </w:rPr>
            </w:pPr>
          </w:p>
          <w:p w14:paraId="67B52E43">
            <w:pPr>
              <w:widowControl/>
              <w:spacing w:line="400" w:lineRule="exact"/>
              <w:jc w:val="left"/>
              <w:textAlignment w:val="center"/>
              <w:rPr>
                <w:rFonts w:ascii="Times New Roman" w:hAnsi="Times New Roman" w:eastAsia="宋体" w:cs="Times New Roman"/>
                <w:color w:val="000000"/>
                <w:kern w:val="0"/>
                <w:sz w:val="18"/>
                <w:szCs w:val="18"/>
              </w:rPr>
            </w:pPr>
          </w:p>
          <w:p w14:paraId="69C3113F">
            <w:pPr>
              <w:widowControl/>
              <w:spacing w:line="400" w:lineRule="exact"/>
              <w:jc w:val="left"/>
              <w:textAlignment w:val="center"/>
              <w:rPr>
                <w:rFonts w:ascii="Times New Roman" w:hAnsi="Times New Roman" w:eastAsia="宋体" w:cs="Times New Roman"/>
                <w:color w:val="000000"/>
                <w:kern w:val="0"/>
                <w:sz w:val="18"/>
                <w:szCs w:val="18"/>
              </w:rPr>
            </w:pPr>
          </w:p>
          <w:p w14:paraId="0DA2AB18">
            <w:pPr>
              <w:widowControl/>
              <w:spacing w:line="400" w:lineRule="exact"/>
              <w:jc w:val="left"/>
              <w:textAlignment w:val="center"/>
              <w:rPr>
                <w:rFonts w:ascii="Times New Roman" w:hAnsi="Times New Roman" w:eastAsia="宋体" w:cs="Times New Roman"/>
                <w:color w:val="000000"/>
                <w:kern w:val="0"/>
                <w:sz w:val="18"/>
                <w:szCs w:val="18"/>
              </w:rPr>
            </w:pPr>
          </w:p>
          <w:p w14:paraId="5E30E00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19F9AA8">
            <w:pPr>
              <w:widowControl/>
              <w:spacing w:line="400" w:lineRule="exact"/>
              <w:rPr>
                <w:rFonts w:ascii="Times New Roman" w:hAnsi="Times New Roman" w:eastAsia="宋体" w:cs="Times New Roman"/>
                <w:color w:val="000000"/>
                <w:sz w:val="22"/>
                <w:szCs w:val="22"/>
              </w:rPr>
            </w:pPr>
          </w:p>
        </w:tc>
      </w:tr>
      <w:tr w14:paraId="70BAA88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669643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E300C9D">
            <w:pPr>
              <w:widowControl/>
              <w:spacing w:line="400" w:lineRule="exact"/>
              <w:rPr>
                <w:rFonts w:ascii="Times New Roman" w:hAnsi="Times New Roman" w:eastAsia="宋体" w:cs="Times New Roman"/>
                <w:color w:val="000000"/>
                <w:sz w:val="22"/>
                <w:szCs w:val="22"/>
              </w:rPr>
            </w:pPr>
          </w:p>
        </w:tc>
      </w:tr>
      <w:tr w14:paraId="51F5DA3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511C0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2E02DD8">
            <w:pPr>
              <w:widowControl/>
              <w:spacing w:line="400" w:lineRule="exact"/>
              <w:rPr>
                <w:rFonts w:ascii="Times New Roman" w:hAnsi="Times New Roman" w:eastAsia="宋体" w:cs="Times New Roman"/>
                <w:color w:val="000000"/>
                <w:sz w:val="22"/>
                <w:szCs w:val="22"/>
              </w:rPr>
            </w:pPr>
          </w:p>
        </w:tc>
      </w:tr>
      <w:tr w14:paraId="6E12147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D9805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6FA37CE">
            <w:pPr>
              <w:widowControl/>
              <w:spacing w:line="400" w:lineRule="exact"/>
              <w:rPr>
                <w:rFonts w:ascii="Times New Roman" w:hAnsi="Times New Roman" w:eastAsia="宋体" w:cs="Times New Roman"/>
                <w:color w:val="000000"/>
                <w:sz w:val="22"/>
                <w:szCs w:val="22"/>
              </w:rPr>
            </w:pPr>
          </w:p>
        </w:tc>
      </w:tr>
      <w:tr w14:paraId="23ECC66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C7C24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5290E59">
            <w:pPr>
              <w:widowControl/>
              <w:spacing w:line="400" w:lineRule="exact"/>
              <w:rPr>
                <w:rFonts w:ascii="Times New Roman" w:hAnsi="Times New Roman" w:eastAsia="宋体" w:cs="Times New Roman"/>
                <w:color w:val="000000"/>
                <w:sz w:val="22"/>
                <w:szCs w:val="22"/>
              </w:rPr>
            </w:pPr>
          </w:p>
        </w:tc>
      </w:tr>
      <w:tr w14:paraId="4CADB65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6F253C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5AD829C">
            <w:pPr>
              <w:widowControl/>
              <w:spacing w:line="400" w:lineRule="exact"/>
              <w:rPr>
                <w:rFonts w:ascii="Times New Roman" w:hAnsi="Times New Roman" w:eastAsia="宋体" w:cs="Times New Roman"/>
                <w:color w:val="000000"/>
                <w:sz w:val="22"/>
                <w:szCs w:val="22"/>
              </w:rPr>
            </w:pPr>
          </w:p>
        </w:tc>
      </w:tr>
      <w:tr w14:paraId="073D671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B1796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AB7B56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234</w:t>
            </w:r>
          </w:p>
        </w:tc>
      </w:tr>
      <w:tr w14:paraId="6CE0ACE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2750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31D481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行政征收</w:t>
            </w:r>
          </w:p>
        </w:tc>
      </w:tr>
      <w:tr w14:paraId="5A048D0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0C4F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1FA68E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出售废旧机电提灌设备及其主要零部件的确认</w:t>
            </w:r>
          </w:p>
        </w:tc>
      </w:tr>
      <w:tr w14:paraId="3DCC090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48A4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B75DD0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4163B8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AD2EA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483973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6C638A1C">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A8C8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B710D2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《四川省农村机电提灌管理条例》第三十四条第一款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出售废旧机电提灌设备及其主要零配件，必须持有县级以上人民政府农业机械主管部门开具的有关证明，废旧物资收购单位应当验证收购。</w:t>
            </w:r>
          </w:p>
        </w:tc>
      </w:tr>
      <w:tr w14:paraId="00CC9F2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C6043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D84F0B5">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20ACE3B4">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33040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877DD4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）告知责任：公示告知征收方式以及其他应当公示的内容，并按申请人的要求进行相关解释说明。</w:t>
            </w:r>
            <w:r>
              <w:rPr>
                <w:rFonts w:ascii="Times New Roman" w:hAnsi="Times New Roman" w:eastAsia="方正仿宋_GBK" w:cs="Times New Roman"/>
                <w:color w:val="000000"/>
                <w:kern w:val="0"/>
                <w:sz w:val="22"/>
                <w:szCs w:val="22"/>
              </w:rPr>
              <w:t xml:space="preserve"> </w:t>
            </w:r>
          </w:p>
        </w:tc>
      </w:tr>
      <w:tr w14:paraId="01FA140E">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179B2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91E75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）审核责任：审核物资，确定征收数额。</w:t>
            </w:r>
          </w:p>
        </w:tc>
      </w:tr>
      <w:tr w14:paraId="2841271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049AF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5E8F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）决定责任：做出征收决定，开具票据通知书。</w:t>
            </w:r>
            <w:r>
              <w:rPr>
                <w:rFonts w:ascii="Times New Roman" w:hAnsi="Times New Roman" w:eastAsia="方正仿宋_GBK" w:cs="Times New Roman"/>
                <w:color w:val="000000"/>
                <w:kern w:val="0"/>
                <w:sz w:val="22"/>
                <w:szCs w:val="22"/>
              </w:rPr>
              <w:t xml:space="preserve"> </w:t>
            </w:r>
          </w:p>
        </w:tc>
      </w:tr>
      <w:tr w14:paraId="5E064148">
        <w:tblPrEx>
          <w:tblCellMar>
            <w:top w:w="0" w:type="dxa"/>
            <w:left w:w="108" w:type="dxa"/>
            <w:bottom w:w="0" w:type="dxa"/>
            <w:right w:w="108" w:type="dxa"/>
          </w:tblCellMar>
        </w:tblPrEx>
        <w:trPr>
          <w:trHeight w:val="3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B447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E84CA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）事后监管责任：督促征收义务履行。</w:t>
            </w:r>
            <w:r>
              <w:rPr>
                <w:rFonts w:ascii="Times New Roman" w:hAnsi="Times New Roman" w:eastAsia="方正仿宋_GBK" w:cs="Times New Roman"/>
                <w:color w:val="000000"/>
                <w:kern w:val="0"/>
                <w:sz w:val="22"/>
                <w:szCs w:val="22"/>
              </w:rPr>
              <w:t xml:space="preserve"> </w:t>
            </w:r>
          </w:p>
        </w:tc>
      </w:tr>
      <w:tr w14:paraId="6D250680">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7474B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DF757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）其他责任：法律法规规章文件规定应履行的责任。</w:t>
            </w:r>
          </w:p>
        </w:tc>
      </w:tr>
      <w:tr w14:paraId="53B478A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B727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91DB29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549506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EF1B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BB033B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2067A4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51784C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7183EF9">
            <w:pPr>
              <w:widowControl/>
              <w:spacing w:line="400" w:lineRule="exact"/>
              <w:jc w:val="left"/>
              <w:textAlignment w:val="center"/>
              <w:rPr>
                <w:rFonts w:ascii="Times New Roman" w:hAnsi="Times New Roman" w:eastAsia="宋体" w:cs="Times New Roman"/>
                <w:color w:val="000000"/>
                <w:kern w:val="0"/>
                <w:sz w:val="18"/>
                <w:szCs w:val="18"/>
              </w:rPr>
            </w:pPr>
          </w:p>
          <w:p w14:paraId="4B192BA1">
            <w:pPr>
              <w:widowControl/>
              <w:spacing w:line="400" w:lineRule="exact"/>
              <w:jc w:val="left"/>
              <w:textAlignment w:val="center"/>
              <w:rPr>
                <w:rFonts w:ascii="Times New Roman" w:hAnsi="Times New Roman" w:eastAsia="宋体" w:cs="Times New Roman"/>
                <w:color w:val="000000"/>
                <w:kern w:val="0"/>
                <w:sz w:val="18"/>
                <w:szCs w:val="18"/>
              </w:rPr>
            </w:pPr>
          </w:p>
          <w:p w14:paraId="5FFD2557">
            <w:pPr>
              <w:widowControl/>
              <w:spacing w:line="400" w:lineRule="exact"/>
              <w:jc w:val="left"/>
              <w:textAlignment w:val="center"/>
              <w:rPr>
                <w:rFonts w:ascii="Times New Roman" w:hAnsi="Times New Roman" w:eastAsia="宋体" w:cs="Times New Roman"/>
                <w:color w:val="000000"/>
                <w:kern w:val="0"/>
                <w:sz w:val="18"/>
                <w:szCs w:val="18"/>
              </w:rPr>
            </w:pPr>
          </w:p>
          <w:p w14:paraId="134E8284">
            <w:pPr>
              <w:widowControl/>
              <w:spacing w:line="400" w:lineRule="exact"/>
              <w:jc w:val="left"/>
              <w:textAlignment w:val="center"/>
              <w:rPr>
                <w:rFonts w:ascii="Times New Roman" w:hAnsi="Times New Roman" w:eastAsia="宋体" w:cs="Times New Roman"/>
                <w:color w:val="000000"/>
                <w:kern w:val="0"/>
                <w:sz w:val="18"/>
                <w:szCs w:val="18"/>
              </w:rPr>
            </w:pPr>
          </w:p>
          <w:p w14:paraId="0C8438CB">
            <w:pPr>
              <w:widowControl/>
              <w:spacing w:line="400" w:lineRule="exact"/>
              <w:jc w:val="left"/>
              <w:textAlignment w:val="center"/>
              <w:rPr>
                <w:rFonts w:ascii="Times New Roman" w:hAnsi="Times New Roman" w:eastAsia="宋体" w:cs="Times New Roman"/>
                <w:color w:val="000000"/>
                <w:kern w:val="0"/>
                <w:sz w:val="18"/>
                <w:szCs w:val="18"/>
              </w:rPr>
            </w:pPr>
          </w:p>
          <w:p w14:paraId="0AF0903C">
            <w:pPr>
              <w:widowControl/>
              <w:spacing w:line="400" w:lineRule="exact"/>
              <w:jc w:val="left"/>
              <w:textAlignment w:val="center"/>
              <w:rPr>
                <w:rFonts w:ascii="Times New Roman" w:hAnsi="Times New Roman" w:eastAsia="宋体" w:cs="Times New Roman"/>
                <w:color w:val="000000"/>
                <w:kern w:val="0"/>
                <w:sz w:val="18"/>
                <w:szCs w:val="18"/>
              </w:rPr>
            </w:pPr>
          </w:p>
          <w:p w14:paraId="5DBC86C3">
            <w:pPr>
              <w:widowControl/>
              <w:spacing w:line="400" w:lineRule="exact"/>
              <w:jc w:val="left"/>
              <w:textAlignment w:val="center"/>
              <w:rPr>
                <w:rFonts w:ascii="Times New Roman" w:hAnsi="Times New Roman" w:eastAsia="宋体" w:cs="Times New Roman"/>
                <w:color w:val="000000"/>
                <w:kern w:val="0"/>
                <w:sz w:val="18"/>
                <w:szCs w:val="18"/>
              </w:rPr>
            </w:pPr>
          </w:p>
          <w:p w14:paraId="0DFEBFDA">
            <w:pPr>
              <w:widowControl/>
              <w:spacing w:line="400" w:lineRule="exact"/>
              <w:jc w:val="left"/>
              <w:textAlignment w:val="center"/>
              <w:rPr>
                <w:rFonts w:ascii="Times New Roman" w:hAnsi="Times New Roman" w:eastAsia="宋体" w:cs="Times New Roman"/>
                <w:color w:val="000000"/>
                <w:kern w:val="0"/>
                <w:sz w:val="18"/>
                <w:szCs w:val="18"/>
              </w:rPr>
            </w:pPr>
          </w:p>
          <w:p w14:paraId="418D652C">
            <w:pPr>
              <w:widowControl/>
              <w:spacing w:line="400" w:lineRule="exact"/>
              <w:jc w:val="left"/>
              <w:textAlignment w:val="center"/>
              <w:rPr>
                <w:rFonts w:ascii="Times New Roman" w:hAnsi="Times New Roman" w:eastAsia="宋体" w:cs="Times New Roman"/>
                <w:color w:val="000000"/>
                <w:kern w:val="0"/>
                <w:sz w:val="18"/>
                <w:szCs w:val="18"/>
              </w:rPr>
            </w:pPr>
          </w:p>
          <w:p w14:paraId="5E58E6BA">
            <w:pPr>
              <w:widowControl/>
              <w:spacing w:line="400" w:lineRule="exact"/>
              <w:jc w:val="left"/>
              <w:textAlignment w:val="center"/>
              <w:rPr>
                <w:rFonts w:ascii="Times New Roman" w:hAnsi="Times New Roman" w:eastAsia="宋体" w:cs="Times New Roman"/>
                <w:color w:val="000000"/>
                <w:kern w:val="0"/>
                <w:sz w:val="18"/>
                <w:szCs w:val="18"/>
              </w:rPr>
            </w:pPr>
          </w:p>
          <w:p w14:paraId="1F7173C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D416BCC">
            <w:pPr>
              <w:widowControl/>
              <w:spacing w:line="400" w:lineRule="exact"/>
              <w:rPr>
                <w:rFonts w:ascii="Times New Roman" w:hAnsi="Times New Roman" w:eastAsia="宋体" w:cs="Times New Roman"/>
                <w:color w:val="000000"/>
                <w:sz w:val="22"/>
                <w:szCs w:val="22"/>
              </w:rPr>
            </w:pPr>
          </w:p>
        </w:tc>
      </w:tr>
      <w:tr w14:paraId="2ADBED9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73B0A6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8C19847">
            <w:pPr>
              <w:widowControl/>
              <w:spacing w:line="400" w:lineRule="exact"/>
              <w:rPr>
                <w:rFonts w:ascii="Times New Roman" w:hAnsi="Times New Roman" w:eastAsia="宋体" w:cs="Times New Roman"/>
                <w:color w:val="000000"/>
                <w:sz w:val="22"/>
                <w:szCs w:val="22"/>
              </w:rPr>
            </w:pPr>
          </w:p>
        </w:tc>
      </w:tr>
      <w:tr w14:paraId="29A76D1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B30D64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2BEC5FF">
            <w:pPr>
              <w:widowControl/>
              <w:spacing w:line="400" w:lineRule="exact"/>
              <w:rPr>
                <w:rFonts w:ascii="Times New Roman" w:hAnsi="Times New Roman" w:eastAsia="宋体" w:cs="Times New Roman"/>
                <w:color w:val="000000"/>
                <w:sz w:val="22"/>
                <w:szCs w:val="22"/>
              </w:rPr>
            </w:pPr>
          </w:p>
        </w:tc>
      </w:tr>
      <w:tr w14:paraId="11ED72B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DA7D0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71E79FA">
            <w:pPr>
              <w:widowControl/>
              <w:spacing w:line="400" w:lineRule="exact"/>
              <w:rPr>
                <w:rFonts w:ascii="Times New Roman" w:hAnsi="Times New Roman" w:eastAsia="宋体" w:cs="Times New Roman"/>
                <w:color w:val="000000"/>
                <w:sz w:val="22"/>
                <w:szCs w:val="22"/>
              </w:rPr>
            </w:pPr>
          </w:p>
        </w:tc>
      </w:tr>
      <w:tr w14:paraId="106FE81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173A7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0FFC849">
            <w:pPr>
              <w:widowControl/>
              <w:spacing w:line="400" w:lineRule="exact"/>
              <w:rPr>
                <w:rFonts w:ascii="Times New Roman" w:hAnsi="Times New Roman" w:eastAsia="宋体" w:cs="Times New Roman"/>
                <w:color w:val="000000"/>
                <w:sz w:val="22"/>
                <w:szCs w:val="22"/>
              </w:rPr>
            </w:pPr>
          </w:p>
        </w:tc>
      </w:tr>
      <w:tr w14:paraId="3653FC0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862083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0B9FA87">
            <w:pPr>
              <w:widowControl/>
              <w:spacing w:line="400" w:lineRule="exact"/>
              <w:rPr>
                <w:rFonts w:ascii="Times New Roman" w:hAnsi="Times New Roman" w:eastAsia="宋体" w:cs="Times New Roman"/>
                <w:color w:val="000000"/>
                <w:sz w:val="22"/>
                <w:szCs w:val="22"/>
              </w:rPr>
            </w:pPr>
          </w:p>
        </w:tc>
      </w:tr>
      <w:tr w14:paraId="15C1BA9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15E6FD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3147071">
            <w:pPr>
              <w:widowControl/>
              <w:spacing w:line="400" w:lineRule="exact"/>
              <w:rPr>
                <w:rFonts w:ascii="Times New Roman" w:hAnsi="Times New Roman" w:eastAsia="宋体" w:cs="Times New Roman"/>
                <w:color w:val="000000"/>
                <w:sz w:val="22"/>
                <w:szCs w:val="22"/>
              </w:rPr>
            </w:pPr>
          </w:p>
        </w:tc>
      </w:tr>
      <w:tr w14:paraId="6491755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417DA1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F6622AF">
            <w:pPr>
              <w:widowControl/>
              <w:spacing w:line="400" w:lineRule="exact"/>
              <w:rPr>
                <w:rFonts w:ascii="Times New Roman" w:hAnsi="Times New Roman" w:eastAsia="宋体" w:cs="Times New Roman"/>
                <w:color w:val="000000"/>
                <w:sz w:val="22"/>
                <w:szCs w:val="22"/>
              </w:rPr>
            </w:pPr>
          </w:p>
        </w:tc>
      </w:tr>
      <w:tr w14:paraId="1C8839B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A40F41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3C50991">
            <w:pPr>
              <w:widowControl/>
              <w:spacing w:line="400" w:lineRule="exact"/>
              <w:rPr>
                <w:rFonts w:ascii="Times New Roman" w:hAnsi="Times New Roman" w:eastAsia="宋体" w:cs="Times New Roman"/>
                <w:color w:val="000000"/>
                <w:sz w:val="22"/>
                <w:szCs w:val="22"/>
              </w:rPr>
            </w:pPr>
          </w:p>
        </w:tc>
      </w:tr>
      <w:tr w14:paraId="58B733A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BE186A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F85B26">
            <w:pPr>
              <w:widowControl/>
              <w:spacing w:line="400" w:lineRule="exact"/>
              <w:rPr>
                <w:rFonts w:ascii="Times New Roman" w:hAnsi="Times New Roman" w:eastAsia="宋体" w:cs="Times New Roman"/>
                <w:color w:val="000000"/>
                <w:sz w:val="22"/>
                <w:szCs w:val="22"/>
              </w:rPr>
            </w:pPr>
          </w:p>
        </w:tc>
      </w:tr>
      <w:tr w14:paraId="74A32CD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89C5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9D5DE44">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235</w:t>
            </w:r>
          </w:p>
        </w:tc>
      </w:tr>
      <w:tr w14:paraId="2370536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B09A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3D8945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5D5B482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00DA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6F0C3DA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对养老机构的监督检查</w:t>
            </w:r>
          </w:p>
        </w:tc>
      </w:tr>
      <w:tr w14:paraId="223AA7B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B091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F709A6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5BF43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10C4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3448D8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赋权（区民政局）</w:t>
            </w:r>
            <w:r>
              <w:rPr>
                <w:rFonts w:ascii="Times New Roman" w:hAnsi="Times New Roman" w:eastAsia="方正仿宋_GBK" w:cs="Times New Roman"/>
                <w:b/>
                <w:bCs/>
                <w:color w:val="000000"/>
                <w:kern w:val="0"/>
                <w:sz w:val="24"/>
              </w:rPr>
              <w:t xml:space="preserve">       </w:t>
            </w:r>
          </w:p>
        </w:tc>
      </w:tr>
      <w:tr w14:paraId="0E494C41">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9972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907C4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《养老机构管理办法》第三十六条第一款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民政部门应当加强对养老机构服务和运营的监督检查，发现违反本办法规定的，及时依法予以处理并向社会公布。</w:t>
            </w:r>
          </w:p>
        </w:tc>
      </w:tr>
      <w:tr w14:paraId="15819E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D784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D42735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1A23620">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B92C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E68DD7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800DDF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D3043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13E576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DA594C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1882C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53E3E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6F14FE3F">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3CBFF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40B457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031D9B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8CA96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9907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BE730E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A076F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8A4B24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1E77B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7509B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F8CB17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2DF10D9">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A4A1FF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39A3400">
            <w:pPr>
              <w:widowControl/>
              <w:spacing w:line="400" w:lineRule="exact"/>
              <w:jc w:val="left"/>
              <w:textAlignment w:val="center"/>
              <w:rPr>
                <w:rFonts w:ascii="Times New Roman" w:hAnsi="Times New Roman" w:eastAsia="宋体" w:cs="Times New Roman"/>
                <w:color w:val="000000"/>
                <w:kern w:val="0"/>
                <w:sz w:val="18"/>
                <w:szCs w:val="18"/>
              </w:rPr>
            </w:pPr>
          </w:p>
          <w:p w14:paraId="25FD51D0">
            <w:pPr>
              <w:widowControl/>
              <w:spacing w:line="400" w:lineRule="exact"/>
              <w:jc w:val="left"/>
              <w:textAlignment w:val="center"/>
              <w:rPr>
                <w:rFonts w:ascii="Times New Roman" w:hAnsi="Times New Roman" w:eastAsia="宋体" w:cs="Times New Roman"/>
                <w:color w:val="000000"/>
                <w:kern w:val="0"/>
                <w:sz w:val="18"/>
                <w:szCs w:val="18"/>
              </w:rPr>
            </w:pPr>
          </w:p>
          <w:p w14:paraId="521C049F">
            <w:pPr>
              <w:widowControl/>
              <w:spacing w:line="400" w:lineRule="exact"/>
              <w:jc w:val="left"/>
              <w:textAlignment w:val="center"/>
              <w:rPr>
                <w:rFonts w:ascii="Times New Roman" w:hAnsi="Times New Roman" w:eastAsia="宋体" w:cs="Times New Roman"/>
                <w:color w:val="000000"/>
                <w:kern w:val="0"/>
                <w:sz w:val="18"/>
                <w:szCs w:val="18"/>
              </w:rPr>
            </w:pPr>
          </w:p>
          <w:p w14:paraId="10BD8ACF">
            <w:pPr>
              <w:widowControl/>
              <w:spacing w:line="400" w:lineRule="exact"/>
              <w:jc w:val="left"/>
              <w:textAlignment w:val="center"/>
              <w:rPr>
                <w:rFonts w:ascii="Times New Roman" w:hAnsi="Times New Roman" w:eastAsia="宋体" w:cs="Times New Roman"/>
                <w:color w:val="000000"/>
                <w:kern w:val="0"/>
                <w:sz w:val="18"/>
                <w:szCs w:val="18"/>
              </w:rPr>
            </w:pPr>
          </w:p>
          <w:p w14:paraId="51476BEB">
            <w:pPr>
              <w:widowControl/>
              <w:spacing w:line="400" w:lineRule="exact"/>
              <w:jc w:val="left"/>
              <w:textAlignment w:val="center"/>
              <w:rPr>
                <w:rFonts w:ascii="Times New Roman" w:hAnsi="Times New Roman" w:eastAsia="宋体" w:cs="Times New Roman"/>
                <w:color w:val="000000"/>
                <w:kern w:val="0"/>
                <w:sz w:val="18"/>
                <w:szCs w:val="18"/>
              </w:rPr>
            </w:pPr>
          </w:p>
          <w:p w14:paraId="2E94000E">
            <w:pPr>
              <w:widowControl/>
              <w:spacing w:line="400" w:lineRule="exact"/>
              <w:jc w:val="left"/>
              <w:textAlignment w:val="center"/>
              <w:rPr>
                <w:rFonts w:ascii="Times New Roman" w:hAnsi="Times New Roman" w:eastAsia="宋体" w:cs="Times New Roman"/>
                <w:color w:val="000000"/>
                <w:kern w:val="0"/>
                <w:sz w:val="18"/>
                <w:szCs w:val="18"/>
              </w:rPr>
            </w:pPr>
          </w:p>
          <w:p w14:paraId="71178BA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CC33B95">
            <w:pPr>
              <w:widowControl/>
              <w:spacing w:line="400" w:lineRule="exact"/>
              <w:rPr>
                <w:rFonts w:ascii="Times New Roman" w:hAnsi="Times New Roman" w:eastAsia="宋体" w:cs="Times New Roman"/>
                <w:color w:val="000000"/>
                <w:sz w:val="22"/>
                <w:szCs w:val="22"/>
              </w:rPr>
            </w:pPr>
          </w:p>
        </w:tc>
      </w:tr>
      <w:tr w14:paraId="4E82076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FD82D9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92487AB">
            <w:pPr>
              <w:widowControl/>
              <w:spacing w:line="400" w:lineRule="exact"/>
              <w:rPr>
                <w:rFonts w:ascii="Times New Roman" w:hAnsi="Times New Roman" w:eastAsia="宋体" w:cs="Times New Roman"/>
                <w:color w:val="000000"/>
                <w:sz w:val="22"/>
                <w:szCs w:val="22"/>
              </w:rPr>
            </w:pPr>
          </w:p>
        </w:tc>
      </w:tr>
      <w:tr w14:paraId="6634B0B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63A13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475DE16">
            <w:pPr>
              <w:widowControl/>
              <w:spacing w:line="400" w:lineRule="exact"/>
              <w:rPr>
                <w:rFonts w:ascii="Times New Roman" w:hAnsi="Times New Roman" w:eastAsia="宋体" w:cs="Times New Roman"/>
                <w:color w:val="000000"/>
                <w:sz w:val="22"/>
                <w:szCs w:val="22"/>
              </w:rPr>
            </w:pPr>
          </w:p>
        </w:tc>
      </w:tr>
      <w:tr w14:paraId="3018E4E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D5CAC4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D7F1D51">
            <w:pPr>
              <w:widowControl/>
              <w:spacing w:line="400" w:lineRule="exact"/>
              <w:rPr>
                <w:rFonts w:ascii="Times New Roman" w:hAnsi="Times New Roman" w:eastAsia="宋体" w:cs="Times New Roman"/>
                <w:color w:val="000000"/>
                <w:sz w:val="22"/>
                <w:szCs w:val="22"/>
              </w:rPr>
            </w:pPr>
          </w:p>
        </w:tc>
      </w:tr>
      <w:tr w14:paraId="13CD838D">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DE78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D58DFE0">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236</w:t>
            </w:r>
          </w:p>
        </w:tc>
      </w:tr>
      <w:tr w14:paraId="184794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A979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22BA50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5A66C8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252D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1B8727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对重点排污单位环境信息公开活动的监督检查</w:t>
            </w:r>
          </w:p>
        </w:tc>
      </w:tr>
      <w:tr w14:paraId="6D56586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B6B1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F9DDAA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1303E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3EF86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9D4742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赋权（达川生态环境局）</w:t>
            </w:r>
            <w:r>
              <w:rPr>
                <w:rFonts w:ascii="Times New Roman" w:hAnsi="Times New Roman" w:eastAsia="方正仿宋_GBK" w:cs="Times New Roman"/>
                <w:b/>
                <w:bCs/>
                <w:color w:val="000000"/>
                <w:kern w:val="0"/>
                <w:sz w:val="24"/>
              </w:rPr>
              <w:t xml:space="preserve">       </w:t>
            </w:r>
          </w:p>
        </w:tc>
      </w:tr>
      <w:tr w14:paraId="7A27B4A3">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89735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276B4A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《企业事业单位环境信息公开办法》第十四条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环境保护主管部门有权对重点排污单位环境信息公开活动进行监督检查。被检查者应当如实反映情况，提供必要的资料。</w:t>
            </w:r>
          </w:p>
        </w:tc>
      </w:tr>
      <w:tr w14:paraId="4AD728E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691DFC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57EB8A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lang w:val="en-US" w:eastAsia="zh-CN"/>
              </w:rPr>
              <w:t>综合执法办公室、</w:t>
            </w:r>
            <w:r>
              <w:rPr>
                <w:rFonts w:hint="eastAsia" w:ascii="方正仿宋_GBK" w:hAnsi="方正仿宋_GBK" w:eastAsia="方正仿宋_GBK" w:cs="方正仿宋_GBK"/>
                <w:color w:val="000000"/>
                <w:kern w:val="0"/>
                <w:sz w:val="22"/>
                <w:szCs w:val="22"/>
              </w:rPr>
              <w:t>应急管理办公室</w:t>
            </w:r>
          </w:p>
        </w:tc>
      </w:tr>
      <w:tr w14:paraId="32B951EC">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41BD2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C1585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080E062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FF83E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D54410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EE073E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6ECB1F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5084C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7CAEA57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7B178A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293877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34D06FA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EB29C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DC318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ED67B8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5674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EE827E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19862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963B9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E5CDAC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CF1D60F">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953504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19EB690">
            <w:pPr>
              <w:widowControl/>
              <w:spacing w:line="400" w:lineRule="exact"/>
              <w:jc w:val="left"/>
              <w:textAlignment w:val="center"/>
              <w:rPr>
                <w:rFonts w:ascii="Times New Roman" w:hAnsi="Times New Roman" w:eastAsia="宋体" w:cs="Times New Roman"/>
                <w:color w:val="000000"/>
                <w:kern w:val="0"/>
                <w:sz w:val="18"/>
                <w:szCs w:val="18"/>
              </w:rPr>
            </w:pPr>
          </w:p>
          <w:p w14:paraId="261D0772">
            <w:pPr>
              <w:widowControl/>
              <w:spacing w:line="400" w:lineRule="exact"/>
              <w:jc w:val="left"/>
              <w:textAlignment w:val="center"/>
              <w:rPr>
                <w:rFonts w:ascii="Times New Roman" w:hAnsi="Times New Roman" w:eastAsia="宋体" w:cs="Times New Roman"/>
                <w:color w:val="000000"/>
                <w:kern w:val="0"/>
                <w:sz w:val="18"/>
                <w:szCs w:val="18"/>
              </w:rPr>
            </w:pPr>
          </w:p>
          <w:p w14:paraId="5FC32ED2">
            <w:pPr>
              <w:widowControl/>
              <w:spacing w:line="400" w:lineRule="exact"/>
              <w:jc w:val="left"/>
              <w:textAlignment w:val="center"/>
              <w:rPr>
                <w:rFonts w:ascii="Times New Roman" w:hAnsi="Times New Roman" w:eastAsia="宋体" w:cs="Times New Roman"/>
                <w:color w:val="000000"/>
                <w:kern w:val="0"/>
                <w:sz w:val="18"/>
                <w:szCs w:val="18"/>
              </w:rPr>
            </w:pPr>
          </w:p>
          <w:p w14:paraId="1EF264AC">
            <w:pPr>
              <w:widowControl/>
              <w:spacing w:line="400" w:lineRule="exact"/>
              <w:jc w:val="left"/>
              <w:textAlignment w:val="center"/>
              <w:rPr>
                <w:rFonts w:ascii="Times New Roman" w:hAnsi="Times New Roman" w:eastAsia="宋体" w:cs="Times New Roman"/>
                <w:color w:val="000000"/>
                <w:kern w:val="0"/>
                <w:sz w:val="18"/>
                <w:szCs w:val="18"/>
              </w:rPr>
            </w:pPr>
          </w:p>
          <w:p w14:paraId="3989679A">
            <w:pPr>
              <w:widowControl/>
              <w:spacing w:line="400" w:lineRule="exact"/>
              <w:jc w:val="left"/>
              <w:textAlignment w:val="center"/>
              <w:rPr>
                <w:rFonts w:ascii="Times New Roman" w:hAnsi="Times New Roman" w:eastAsia="宋体" w:cs="Times New Roman"/>
                <w:color w:val="000000"/>
                <w:kern w:val="0"/>
                <w:sz w:val="18"/>
                <w:szCs w:val="18"/>
              </w:rPr>
            </w:pPr>
          </w:p>
          <w:p w14:paraId="533C8761">
            <w:pPr>
              <w:widowControl/>
              <w:spacing w:line="400" w:lineRule="exact"/>
              <w:jc w:val="left"/>
              <w:textAlignment w:val="center"/>
              <w:rPr>
                <w:rFonts w:ascii="Times New Roman" w:hAnsi="Times New Roman" w:eastAsia="宋体" w:cs="Times New Roman"/>
                <w:color w:val="000000"/>
                <w:kern w:val="0"/>
                <w:sz w:val="18"/>
                <w:szCs w:val="18"/>
              </w:rPr>
            </w:pPr>
          </w:p>
          <w:p w14:paraId="67FD115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AC98A2E">
            <w:pPr>
              <w:widowControl/>
              <w:spacing w:line="400" w:lineRule="exact"/>
              <w:rPr>
                <w:rFonts w:ascii="Times New Roman" w:hAnsi="Times New Roman" w:eastAsia="宋体" w:cs="Times New Roman"/>
                <w:color w:val="000000"/>
                <w:sz w:val="22"/>
                <w:szCs w:val="22"/>
              </w:rPr>
            </w:pPr>
          </w:p>
        </w:tc>
      </w:tr>
      <w:tr w14:paraId="626B12E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373B82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A50BBF9">
            <w:pPr>
              <w:widowControl/>
              <w:spacing w:line="400" w:lineRule="exact"/>
              <w:rPr>
                <w:rFonts w:ascii="Times New Roman" w:hAnsi="Times New Roman" w:eastAsia="宋体" w:cs="Times New Roman"/>
                <w:color w:val="000000"/>
                <w:sz w:val="22"/>
                <w:szCs w:val="22"/>
              </w:rPr>
            </w:pPr>
          </w:p>
        </w:tc>
      </w:tr>
      <w:tr w14:paraId="65F0920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30DF44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7C7BE96">
            <w:pPr>
              <w:widowControl/>
              <w:spacing w:line="400" w:lineRule="exact"/>
              <w:rPr>
                <w:rFonts w:ascii="Times New Roman" w:hAnsi="Times New Roman" w:eastAsia="宋体" w:cs="Times New Roman"/>
                <w:color w:val="000000"/>
                <w:sz w:val="22"/>
                <w:szCs w:val="22"/>
              </w:rPr>
            </w:pPr>
          </w:p>
        </w:tc>
      </w:tr>
      <w:tr w14:paraId="45EDAC8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E84183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6402641">
            <w:pPr>
              <w:widowControl/>
              <w:spacing w:line="400" w:lineRule="exact"/>
              <w:rPr>
                <w:rFonts w:ascii="Times New Roman" w:hAnsi="Times New Roman" w:eastAsia="宋体" w:cs="Times New Roman"/>
                <w:color w:val="000000"/>
                <w:sz w:val="22"/>
                <w:szCs w:val="22"/>
              </w:rPr>
            </w:pPr>
          </w:p>
        </w:tc>
      </w:tr>
      <w:tr w14:paraId="332264A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9625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DC7A25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237</w:t>
            </w:r>
          </w:p>
        </w:tc>
      </w:tr>
      <w:tr w14:paraId="145998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CC7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E602A6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4017E8D9">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2E42B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CA8772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对从事可能造成土壤污染活动的企业事业单位和其他生产经营者进行的监督检查</w:t>
            </w:r>
          </w:p>
        </w:tc>
      </w:tr>
      <w:tr w14:paraId="68EAAAE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39EC6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1123C3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2F069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E3ED7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F83BB9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赋权（达川生态环境局）</w:t>
            </w:r>
            <w:r>
              <w:rPr>
                <w:rFonts w:ascii="Times New Roman" w:hAnsi="Times New Roman" w:eastAsia="方正仿宋_GBK" w:cs="Times New Roman"/>
                <w:b/>
                <w:bCs/>
                <w:color w:val="000000"/>
                <w:kern w:val="0"/>
                <w:sz w:val="24"/>
              </w:rPr>
              <w:t xml:space="preserve">        </w:t>
            </w:r>
          </w:p>
        </w:tc>
      </w:tr>
      <w:tr w14:paraId="105E4389">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F11D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B31F2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《中华人民共和国土壤污染防治法》</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第七十七条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生态环境主管部门及其环境执法机构和其他负有土壤污染防治监督管理职责的部门，有权对从事可能造成土壤污染活动的企业事业单位和其他生产经营者进行现场检查、取样，要求被检查者提供有关资料、就有关问题作出说明。被检查者应当配合检查工作，如实反映情况，提供必要的资料。实施现场检查的部门、机构及其工作人员应当为被检查者保守商业秘密。</w:t>
            </w:r>
          </w:p>
        </w:tc>
      </w:tr>
      <w:tr w14:paraId="51F3C92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DF94E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0D939A1">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综合执法办公室</w:t>
            </w:r>
          </w:p>
        </w:tc>
      </w:tr>
      <w:tr w14:paraId="1666ABA6">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A3FB7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015D30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67736AB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8BAF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FA2E7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6A62E9C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C3E32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5DBA7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0717858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7CD3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FFEF3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7B5AADF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7FF457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A25004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67163E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7E58C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592E78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55F771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AA436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C85D8A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68AEC82">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79579E54">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13CCB28">
            <w:pPr>
              <w:widowControl/>
              <w:spacing w:line="400" w:lineRule="exact"/>
              <w:jc w:val="left"/>
              <w:textAlignment w:val="center"/>
              <w:rPr>
                <w:rFonts w:ascii="Times New Roman" w:hAnsi="Times New Roman" w:eastAsia="宋体" w:cs="Times New Roman"/>
                <w:color w:val="000000"/>
                <w:kern w:val="0"/>
                <w:sz w:val="18"/>
                <w:szCs w:val="18"/>
              </w:rPr>
            </w:pPr>
          </w:p>
          <w:p w14:paraId="2A7AB324">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5379C639">
            <w:pPr>
              <w:widowControl/>
              <w:spacing w:line="400" w:lineRule="exact"/>
              <w:rPr>
                <w:rFonts w:ascii="Times New Roman" w:hAnsi="Times New Roman" w:eastAsia="宋体" w:cs="Times New Roman"/>
                <w:color w:val="000000"/>
                <w:sz w:val="22"/>
                <w:szCs w:val="22"/>
              </w:rPr>
            </w:pPr>
          </w:p>
        </w:tc>
      </w:tr>
      <w:tr w14:paraId="3C167C3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60F97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6A557AB">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238</w:t>
            </w:r>
          </w:p>
        </w:tc>
      </w:tr>
      <w:tr w14:paraId="55C77D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0DB91D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45FF4D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3295028A">
        <w:tblPrEx>
          <w:tblCellMar>
            <w:top w:w="0" w:type="dxa"/>
            <w:left w:w="108" w:type="dxa"/>
            <w:bottom w:w="0" w:type="dxa"/>
            <w:right w:w="108" w:type="dxa"/>
          </w:tblCellMar>
        </w:tblPrEx>
        <w:trPr>
          <w:trHeight w:val="9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5C67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6227AA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对排放污染物的企业事业单位和其他生产经营者的监督检查（不含监测）</w:t>
            </w:r>
          </w:p>
        </w:tc>
      </w:tr>
      <w:tr w14:paraId="62015FC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97BBF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2D32C9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025A5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6532A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677925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赋权（达川生态环境局）</w:t>
            </w:r>
            <w:r>
              <w:rPr>
                <w:rFonts w:ascii="Times New Roman" w:hAnsi="Times New Roman" w:eastAsia="方正仿宋_GBK" w:cs="Times New Roman"/>
                <w:b/>
                <w:bCs/>
                <w:color w:val="000000"/>
                <w:kern w:val="0"/>
                <w:sz w:val="24"/>
              </w:rPr>
              <w:t xml:space="preserve">            </w:t>
            </w:r>
          </w:p>
        </w:tc>
      </w:tr>
      <w:tr w14:paraId="67B7A88A">
        <w:tblPrEx>
          <w:tblCellMar>
            <w:top w:w="0" w:type="dxa"/>
            <w:left w:w="108" w:type="dxa"/>
            <w:bottom w:w="0" w:type="dxa"/>
            <w:right w:w="108" w:type="dxa"/>
          </w:tblCellMar>
        </w:tblPrEx>
        <w:trPr>
          <w:trHeight w:val="913" w:hRule="atLeast"/>
        </w:trPr>
        <w:tc>
          <w:tcPr>
            <w:tcW w:w="1243" w:type="dxa"/>
            <w:vMerge w:val="restart"/>
            <w:tcBorders>
              <w:top w:val="nil"/>
              <w:left w:val="single" w:color="000000" w:sz="8" w:space="0"/>
              <w:bottom w:val="nil"/>
              <w:right w:val="single" w:color="000000" w:sz="8" w:space="0"/>
            </w:tcBorders>
            <w:shd w:val="clear" w:color="auto" w:fill="auto"/>
            <w:vAlign w:val="center"/>
          </w:tcPr>
          <w:p w14:paraId="5677565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58D52548">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r>
              <w:rPr>
                <w:rFonts w:hint="eastAsia" w:ascii="方正仿宋_GBK" w:hAnsi="方正仿宋_GBK" w:eastAsia="方正仿宋_GBK" w:cs="方正仿宋_GBK"/>
                <w:color w:val="000000"/>
                <w:kern w:val="0"/>
                <w:sz w:val="18"/>
                <w:szCs w:val="18"/>
              </w:rPr>
              <w:t>《中华人民共和国环境保护法》第二十四条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tc>
      </w:tr>
      <w:tr w14:paraId="630BD4A6">
        <w:tblPrEx>
          <w:tblCellMar>
            <w:top w:w="0" w:type="dxa"/>
            <w:left w:w="108" w:type="dxa"/>
            <w:bottom w:w="0" w:type="dxa"/>
            <w:right w:w="108" w:type="dxa"/>
          </w:tblCellMar>
        </w:tblPrEx>
        <w:trPr>
          <w:trHeight w:val="694"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4B2938B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539E02">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方正仿宋_GBK" w:hAnsi="方正仿宋_GBK" w:eastAsia="方正仿宋_GBK" w:cs="方正仿宋_GBK"/>
                <w:color w:val="000000"/>
                <w:kern w:val="0"/>
                <w:sz w:val="18"/>
                <w:szCs w:val="18"/>
              </w:rPr>
              <w:t>《中华人民共和国水污染防治法》第三十条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tc>
      </w:tr>
      <w:tr w14:paraId="0A8A607A">
        <w:tblPrEx>
          <w:tblCellMar>
            <w:top w:w="0" w:type="dxa"/>
            <w:left w:w="108" w:type="dxa"/>
            <w:bottom w:w="0" w:type="dxa"/>
            <w:right w:w="108" w:type="dxa"/>
          </w:tblCellMar>
        </w:tblPrEx>
        <w:trPr>
          <w:trHeight w:val="533"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3D942A5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0FCADF0">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《中华人民共和国水污染防治法》第五十条第三款</w:t>
            </w:r>
            <w:r>
              <w:rPr>
                <w:rFonts w:ascii="Times New Roman" w:hAnsi="Times New Roman" w:eastAsia="方正仿宋_GBK"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环境保护主管部门应当对城镇污水集中处理设施的出水水质和水量进行监督检查。</w:t>
            </w:r>
          </w:p>
        </w:tc>
      </w:tr>
      <w:tr w14:paraId="59630ED8">
        <w:tblPrEx>
          <w:tblCellMar>
            <w:top w:w="0" w:type="dxa"/>
            <w:left w:w="108" w:type="dxa"/>
            <w:bottom w:w="0" w:type="dxa"/>
            <w:right w:w="108" w:type="dxa"/>
          </w:tblCellMar>
        </w:tblPrEx>
        <w:trPr>
          <w:trHeight w:val="1043"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4F99E46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23DF4D9">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3.</w:t>
            </w:r>
            <w:r>
              <w:rPr>
                <w:rFonts w:hint="eastAsia" w:ascii="方正仿宋_GBK" w:hAnsi="方正仿宋_GBK" w:eastAsia="方正仿宋_GBK" w:cs="方正仿宋_GBK"/>
                <w:color w:val="000000"/>
                <w:kern w:val="0"/>
                <w:sz w:val="18"/>
                <w:szCs w:val="18"/>
              </w:rPr>
              <w:t>《中华人民共和国大气污染防治法》第二十九条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tc>
      </w:tr>
      <w:tr w14:paraId="64B4F1BD">
        <w:tblPrEx>
          <w:tblCellMar>
            <w:top w:w="0" w:type="dxa"/>
            <w:left w:w="108" w:type="dxa"/>
            <w:bottom w:w="0" w:type="dxa"/>
            <w:right w:w="108" w:type="dxa"/>
          </w:tblCellMar>
        </w:tblPrEx>
        <w:trPr>
          <w:trHeight w:val="1448"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4974AD9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05B58DD">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4.</w:t>
            </w:r>
            <w:r>
              <w:rPr>
                <w:rFonts w:hint="eastAsia" w:ascii="方正仿宋_GBK" w:hAnsi="方正仿宋_GBK" w:eastAsia="方正仿宋_GBK" w:cs="方正仿宋_GBK"/>
                <w:color w:val="000000"/>
                <w:kern w:val="0"/>
                <w:sz w:val="18"/>
                <w:szCs w:val="18"/>
              </w:rPr>
              <w:t>《中华人民共和国固体废物污染环境防治法》第二十六条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生态环境主管部门及其环境执法机构和其他负有固体废物污染环境防治监督管理职责的部门，在各自职责范围内有权对从事</w:t>
            </w:r>
            <w:r>
              <w:rPr>
                <w:rFonts w:hint="eastAsia" w:ascii="方正仿宋_GBK" w:hAnsi="方正仿宋_GBK" w:eastAsia="方正仿宋_GBK" w:cs="方正仿宋_GBK"/>
                <w:color w:val="000000"/>
                <w:kern w:val="0"/>
                <w:sz w:val="18"/>
                <w:szCs w:val="18"/>
                <w:lang w:eastAsia="zh-CN"/>
              </w:rPr>
              <w:t>生产</w:t>
            </w:r>
            <w:r>
              <w:rPr>
                <w:rFonts w:hint="eastAsia" w:ascii="方正仿宋_GBK" w:hAnsi="方正仿宋_GBK" w:eastAsia="方正仿宋_GBK" w:cs="方正仿宋_GBK"/>
                <w:color w:val="000000"/>
                <w:kern w:val="0"/>
                <w:sz w:val="18"/>
                <w:szCs w:val="18"/>
              </w:rPr>
              <w:t>、收集、贮存、运输、利用、处置固体废物等活动的单位和其他生产经营者进行现场检查。被检查者应当如实反映情况，并提供必要的资料。实施现场检查，可以采取现场监测、采集样品、查阅或者复制与固体废物污染环境防治相关的资料等措施。检查人员进行现场检查，应当出示证件。对现场检查中知悉的商业秘密应当保密。</w:t>
            </w:r>
          </w:p>
        </w:tc>
      </w:tr>
      <w:tr w14:paraId="5F4F0036">
        <w:tblPrEx>
          <w:tblCellMar>
            <w:top w:w="0" w:type="dxa"/>
            <w:left w:w="108" w:type="dxa"/>
            <w:bottom w:w="0" w:type="dxa"/>
            <w:right w:w="108" w:type="dxa"/>
          </w:tblCellMar>
        </w:tblPrEx>
        <w:trPr>
          <w:trHeight w:val="953"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211649C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3A5771">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5.</w:t>
            </w:r>
            <w:r>
              <w:rPr>
                <w:rFonts w:hint="eastAsia" w:ascii="方正仿宋_GBK" w:hAnsi="方正仿宋_GBK" w:eastAsia="方正仿宋_GBK" w:cs="方正仿宋_GBK"/>
                <w:color w:val="000000"/>
                <w:kern w:val="0"/>
                <w:sz w:val="18"/>
                <w:szCs w:val="18"/>
              </w:rPr>
              <w:t>《中华人民共和国环境噪声污染防治法》第二十一条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县级以上人民政府生态环境主管部门和其他环境噪声污染防治工作的监督管理部门、机构，有权依据各自的职责对管辖范围内排放环境噪声的单位进行现场检查。被检查的单位必须如实反映情况，并提供必要的资料。检查部门、机构应当为被检查的单位保守技术秘密和业务秘密。检查人员进行现场检查，应当出示证件。</w:t>
            </w:r>
          </w:p>
        </w:tc>
      </w:tr>
      <w:tr w14:paraId="2A77C8A1">
        <w:tblPrEx>
          <w:tblCellMar>
            <w:top w:w="0" w:type="dxa"/>
            <w:left w:w="108" w:type="dxa"/>
            <w:bottom w:w="0" w:type="dxa"/>
            <w:right w:w="108" w:type="dxa"/>
          </w:tblCellMar>
        </w:tblPrEx>
        <w:trPr>
          <w:trHeight w:val="751"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03B71AE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noWrap/>
            <w:vAlign w:val="center"/>
          </w:tcPr>
          <w:p w14:paraId="0D3CEAD6">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6.</w:t>
            </w:r>
            <w:r>
              <w:rPr>
                <w:rFonts w:hint="eastAsia" w:ascii="方正仿宋_GBK" w:hAnsi="方正仿宋_GBK" w:eastAsia="方正仿宋_GBK" w:cs="方正仿宋_GBK"/>
                <w:color w:val="000000"/>
                <w:kern w:val="0"/>
                <w:sz w:val="18"/>
                <w:szCs w:val="18"/>
              </w:rPr>
              <w:t>《畜禽规模养殖污染防治条例》第二十三条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tc>
      </w:tr>
      <w:tr w14:paraId="6D256828">
        <w:tblPrEx>
          <w:tblCellMar>
            <w:top w:w="0" w:type="dxa"/>
            <w:left w:w="108" w:type="dxa"/>
            <w:bottom w:w="0" w:type="dxa"/>
            <w:right w:w="108" w:type="dxa"/>
          </w:tblCellMar>
        </w:tblPrEx>
        <w:trPr>
          <w:trHeight w:val="1112" w:hRule="atLeast"/>
        </w:trPr>
        <w:tc>
          <w:tcPr>
            <w:tcW w:w="1243" w:type="dxa"/>
            <w:vMerge w:val="continue"/>
            <w:tcBorders>
              <w:top w:val="nil"/>
              <w:left w:val="single" w:color="000000" w:sz="8" w:space="0"/>
              <w:bottom w:val="nil"/>
              <w:right w:val="single" w:color="000000" w:sz="8" w:space="0"/>
            </w:tcBorders>
            <w:shd w:val="clear" w:color="auto" w:fill="auto"/>
            <w:vAlign w:val="center"/>
          </w:tcPr>
          <w:p w14:paraId="455A464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3461923">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7.</w:t>
            </w:r>
            <w:r>
              <w:rPr>
                <w:rFonts w:hint="eastAsia" w:ascii="方正仿宋_GBK" w:hAnsi="方正仿宋_GBK" w:eastAsia="方正仿宋_GBK" w:cs="方正仿宋_GBK"/>
                <w:color w:val="000000"/>
                <w:kern w:val="0"/>
                <w:sz w:val="18"/>
                <w:szCs w:val="18"/>
              </w:rPr>
              <w:t>《四川省〈中华人民共和国大气污染防治法〉实施办法》第二十条</w:t>
            </w: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资料，不得拒绝、阻挠和拖延。实施监督检查的部门、机构及其工作人员应当为被检查者保守商业秘密。</w:t>
            </w:r>
          </w:p>
        </w:tc>
      </w:tr>
      <w:tr w14:paraId="30A8705C">
        <w:tblPrEx>
          <w:tblCellMar>
            <w:top w:w="0" w:type="dxa"/>
            <w:left w:w="108" w:type="dxa"/>
            <w:bottom w:w="0" w:type="dxa"/>
            <w:right w:w="108" w:type="dxa"/>
          </w:tblCellMar>
        </w:tblPrEx>
        <w:trPr>
          <w:trHeight w:val="25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54B7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4AD89DB">
            <w:pPr>
              <w:widowControl/>
              <w:spacing w:line="24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val="en-US" w:eastAsia="zh-CN"/>
              </w:rPr>
              <w:t>综合执法办公室</w:t>
            </w:r>
            <w:r>
              <w:rPr>
                <w:rFonts w:hint="eastAsia" w:ascii="方正仿宋_GBK" w:hAnsi="方正仿宋_GBK" w:eastAsia="方正仿宋_GBK" w:cs="方正仿宋_GBK"/>
                <w:color w:val="000000"/>
                <w:kern w:val="0"/>
                <w:sz w:val="18"/>
                <w:szCs w:val="18"/>
              </w:rPr>
              <w:t>、应急管理办公室</w:t>
            </w:r>
          </w:p>
        </w:tc>
      </w:tr>
      <w:tr w14:paraId="72C52AD7">
        <w:tblPrEx>
          <w:tblCellMar>
            <w:top w:w="0" w:type="dxa"/>
            <w:left w:w="108" w:type="dxa"/>
            <w:bottom w:w="0" w:type="dxa"/>
            <w:right w:w="108" w:type="dxa"/>
          </w:tblCellMar>
        </w:tblPrEx>
        <w:trPr>
          <w:trHeight w:val="71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8202D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C8CF2CC">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1</w:t>
            </w:r>
            <w:r>
              <w:rPr>
                <w:rFonts w:hint="eastAsia" w:ascii="方正仿宋_GBK" w:hAnsi="方正仿宋_GBK" w:eastAsia="方正仿宋_GBK" w:cs="方正仿宋_GBK"/>
                <w:color w:val="000000"/>
                <w:kern w:val="0"/>
                <w:sz w:val="18"/>
                <w:szCs w:val="18"/>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18"/>
                <w:szCs w:val="18"/>
                <w:lang w:eastAsia="zh-CN"/>
              </w:rPr>
              <w:t>检查过程中</w:t>
            </w:r>
            <w:r>
              <w:rPr>
                <w:rFonts w:hint="eastAsia" w:ascii="方正仿宋_GBK" w:hAnsi="方正仿宋_GBK" w:eastAsia="方正仿宋_GBK" w:cs="方正仿宋_GBK"/>
                <w:color w:val="000000"/>
                <w:kern w:val="0"/>
                <w:sz w:val="18"/>
                <w:szCs w:val="18"/>
              </w:rPr>
              <w:t>发现存在重大事故隐患的事物行为。</w:t>
            </w:r>
          </w:p>
        </w:tc>
      </w:tr>
      <w:tr w14:paraId="7183BDE4">
        <w:tblPrEx>
          <w:tblCellMar>
            <w:top w:w="0" w:type="dxa"/>
            <w:left w:w="108" w:type="dxa"/>
            <w:bottom w:w="0" w:type="dxa"/>
            <w:right w:w="108" w:type="dxa"/>
          </w:tblCellMar>
        </w:tblPrEx>
        <w:trPr>
          <w:trHeight w:val="45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83606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3873D4">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2</w:t>
            </w:r>
            <w:r>
              <w:rPr>
                <w:rFonts w:hint="eastAsia" w:ascii="方正仿宋_GBK" w:hAnsi="方正仿宋_GBK" w:eastAsia="方正仿宋_GBK" w:cs="方正仿宋_GBK"/>
                <w:color w:val="000000"/>
                <w:kern w:val="0"/>
                <w:sz w:val="18"/>
                <w:szCs w:val="18"/>
              </w:rPr>
              <w:t>）处置责任：在</w:t>
            </w:r>
            <w:r>
              <w:rPr>
                <w:rFonts w:hint="eastAsia" w:ascii="方正仿宋_GBK" w:hAnsi="方正仿宋_GBK" w:eastAsia="方正仿宋_GBK" w:cs="方正仿宋_GBK"/>
                <w:color w:val="000000"/>
                <w:kern w:val="0"/>
                <w:sz w:val="18"/>
                <w:szCs w:val="18"/>
                <w:lang w:eastAsia="zh-CN"/>
              </w:rPr>
              <w:t>检查过程中</w:t>
            </w:r>
            <w:r>
              <w:rPr>
                <w:rFonts w:hint="eastAsia" w:ascii="方正仿宋_GBK" w:hAnsi="方正仿宋_GBK" w:eastAsia="方正仿宋_GBK" w:cs="方正仿宋_GBK"/>
                <w:color w:val="000000"/>
                <w:kern w:val="0"/>
                <w:sz w:val="18"/>
                <w:szCs w:val="18"/>
              </w:rPr>
              <w:t>发现存在重大事故隐患的，责令改正、处罚（简易程序）；达到一般程序的予以审查，决定是否立案。</w:t>
            </w:r>
          </w:p>
        </w:tc>
      </w:tr>
      <w:tr w14:paraId="508C9B6A">
        <w:tblPrEx>
          <w:tblCellMar>
            <w:top w:w="0" w:type="dxa"/>
            <w:left w:w="108" w:type="dxa"/>
            <w:bottom w:w="0" w:type="dxa"/>
            <w:right w:w="108" w:type="dxa"/>
          </w:tblCellMar>
        </w:tblPrEx>
        <w:trPr>
          <w:trHeight w:val="41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4CCC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427DD4">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3</w:t>
            </w:r>
            <w:r>
              <w:rPr>
                <w:rFonts w:hint="eastAsia" w:ascii="方正仿宋_GBK" w:hAnsi="方正仿宋_GBK" w:eastAsia="方正仿宋_GBK" w:cs="方正仿宋_GBK"/>
                <w:color w:val="000000"/>
                <w:kern w:val="0"/>
                <w:sz w:val="18"/>
                <w:szCs w:val="18"/>
              </w:rPr>
              <w:t>）移送责任：对检查中不属本部门法定行权职责的或者达刑事责任的，移交其他部门的处理，记录备查。</w:t>
            </w:r>
          </w:p>
        </w:tc>
      </w:tr>
      <w:tr w14:paraId="6BF7C0C2">
        <w:tblPrEx>
          <w:tblCellMar>
            <w:top w:w="0" w:type="dxa"/>
            <w:left w:w="108" w:type="dxa"/>
            <w:bottom w:w="0" w:type="dxa"/>
            <w:right w:w="108" w:type="dxa"/>
          </w:tblCellMar>
        </w:tblPrEx>
        <w:trPr>
          <w:trHeight w:val="409"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E7364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838FCD2">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4</w:t>
            </w:r>
            <w:r>
              <w:rPr>
                <w:rFonts w:hint="eastAsia" w:ascii="方正仿宋_GBK" w:hAnsi="方正仿宋_GBK" w:eastAsia="方正仿宋_GBK" w:cs="方正仿宋_GBK"/>
                <w:color w:val="000000"/>
                <w:kern w:val="0"/>
                <w:sz w:val="18"/>
                <w:szCs w:val="18"/>
              </w:rPr>
              <w:t>）事后管理责任：建立实施监督检查的运行机制和管理制度，开展定期和不定期检查，依法采取相关处置措施。</w:t>
            </w:r>
          </w:p>
        </w:tc>
      </w:tr>
      <w:tr w14:paraId="7A5370AF">
        <w:tblPrEx>
          <w:tblCellMar>
            <w:top w:w="0" w:type="dxa"/>
            <w:left w:w="108" w:type="dxa"/>
            <w:bottom w:w="0" w:type="dxa"/>
            <w:right w:w="108" w:type="dxa"/>
          </w:tblCellMar>
        </w:tblPrEx>
        <w:trPr>
          <w:trHeight w:val="28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FC2D8B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C946EE9">
            <w:pPr>
              <w:widowControl/>
              <w:spacing w:line="240" w:lineRule="exac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w:t>
            </w:r>
            <w:r>
              <w:rPr>
                <w:rFonts w:ascii="Times New Roman" w:hAnsi="Times New Roman" w:eastAsia="方正仿宋_GBK" w:cs="Times New Roman"/>
                <w:color w:val="000000"/>
                <w:kern w:val="0"/>
                <w:sz w:val="18"/>
                <w:szCs w:val="18"/>
              </w:rPr>
              <w:t>5</w:t>
            </w:r>
            <w:r>
              <w:rPr>
                <w:rFonts w:hint="eastAsia" w:ascii="方正仿宋_GBK" w:hAnsi="方正仿宋_GBK" w:eastAsia="方正仿宋_GBK" w:cs="方正仿宋_GBK"/>
                <w:color w:val="000000"/>
                <w:kern w:val="0"/>
                <w:sz w:val="18"/>
                <w:szCs w:val="18"/>
              </w:rPr>
              <w:t>）其他责任：法律法规规章文件规定应履行的责任。</w:t>
            </w:r>
          </w:p>
        </w:tc>
      </w:tr>
      <w:tr w14:paraId="54940156">
        <w:tblPrEx>
          <w:tblCellMar>
            <w:top w:w="0" w:type="dxa"/>
            <w:left w:w="108" w:type="dxa"/>
            <w:bottom w:w="0" w:type="dxa"/>
            <w:right w:w="108" w:type="dxa"/>
          </w:tblCellMar>
        </w:tblPrEx>
        <w:trPr>
          <w:trHeight w:val="63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D615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E6BD152">
            <w:pPr>
              <w:widowControl/>
              <w:spacing w:line="240" w:lineRule="exac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r>
              <w:rPr>
                <w:rFonts w:hint="eastAsia" w:ascii="方正仿宋_GBK" w:hAnsi="方正仿宋_GBK" w:eastAsia="方正仿宋_GBK" w:cs="方正仿宋_GBK"/>
                <w:color w:val="000000"/>
                <w:kern w:val="0"/>
                <w:sz w:val="18"/>
                <w:szCs w:val="18"/>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中华人民共和国行政许可法</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行政机关公务员处分条例</w:t>
            </w:r>
            <w:r>
              <w:rPr>
                <w:rFonts w:hint="eastAsia" w:ascii="方正仿宋_GBK" w:hAnsi="方正仿宋_GBK" w:eastAsia="方正仿宋_GBK" w:cs="方正仿宋_GBK"/>
                <w:color w:val="000000"/>
                <w:kern w:val="0"/>
                <w:sz w:val="18"/>
                <w:szCs w:val="18"/>
                <w:lang w:eastAsia="zh-CN"/>
              </w:rPr>
              <w:t>》《</w:t>
            </w:r>
            <w:r>
              <w:rPr>
                <w:rFonts w:hint="eastAsia" w:ascii="方正仿宋_GBK" w:hAnsi="方正仿宋_GBK" w:eastAsia="方正仿宋_GBK" w:cs="方正仿宋_GBK"/>
                <w:color w:val="000000"/>
                <w:kern w:val="0"/>
                <w:sz w:val="18"/>
                <w:szCs w:val="18"/>
              </w:rPr>
              <w:t>四川省行政审批违法违纪行为责任追究办法》等法律法规规章的相关规定追究相应的责任。</w:t>
            </w:r>
          </w:p>
        </w:tc>
      </w:tr>
      <w:tr w14:paraId="1764E2E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B919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D44AF70">
            <w:pPr>
              <w:widowControl/>
              <w:spacing w:line="260" w:lineRule="exact"/>
              <w:jc w:val="center"/>
              <w:textAlignment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kern w:val="0"/>
                <w:sz w:val="18"/>
                <w:szCs w:val="18"/>
              </w:rPr>
              <w:t>0818-</w:t>
            </w:r>
            <w:r>
              <w:rPr>
                <w:rFonts w:hint="eastAsia" w:ascii="Times New Roman" w:hAnsi="Times New Roman" w:eastAsia="宋体" w:cs="Times New Roman"/>
                <w:color w:val="000000"/>
                <w:kern w:val="0"/>
                <w:sz w:val="18"/>
                <w:szCs w:val="18"/>
                <w:lang w:eastAsia="zh-CN"/>
              </w:rPr>
              <w:t>7921995</w:t>
            </w:r>
          </w:p>
        </w:tc>
      </w:tr>
      <w:tr w14:paraId="4A040528">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6282605">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0B4F260">
            <w:pPr>
              <w:widowControl/>
              <w:spacing w:line="400" w:lineRule="exact"/>
              <w:rPr>
                <w:rFonts w:ascii="Times New Roman" w:hAnsi="Times New Roman" w:eastAsia="宋体" w:cs="Times New Roman"/>
                <w:color w:val="000000"/>
                <w:sz w:val="22"/>
                <w:szCs w:val="22"/>
              </w:rPr>
            </w:pPr>
          </w:p>
        </w:tc>
      </w:tr>
      <w:tr w14:paraId="1ECBCDE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D25FE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1F90985">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239</w:t>
            </w:r>
          </w:p>
        </w:tc>
      </w:tr>
      <w:tr w14:paraId="7BC9573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1FCC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8E0D04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522C086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226F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2524FD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对房屋和市政工程施工扬尘的监督检查</w:t>
            </w:r>
          </w:p>
        </w:tc>
      </w:tr>
      <w:tr w14:paraId="5846382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3617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0CFB4A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E89B8C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F362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3EA4F7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赋权（区住房和城乡建设局）</w:t>
            </w:r>
            <w:r>
              <w:rPr>
                <w:rFonts w:ascii="Times New Roman" w:hAnsi="Times New Roman" w:eastAsia="方正仿宋_GBK" w:cs="Times New Roman"/>
                <w:b/>
                <w:bCs/>
                <w:color w:val="000000"/>
                <w:kern w:val="0"/>
                <w:sz w:val="24"/>
              </w:rPr>
              <w:t xml:space="preserve">        </w:t>
            </w:r>
          </w:p>
        </w:tc>
      </w:tr>
      <w:tr w14:paraId="7E4BE9F9">
        <w:tblPrEx>
          <w:tblCellMar>
            <w:top w:w="0" w:type="dxa"/>
            <w:left w:w="108" w:type="dxa"/>
            <w:bottom w:w="0" w:type="dxa"/>
            <w:right w:w="108" w:type="dxa"/>
          </w:tblCellMar>
        </w:tblPrEx>
        <w:trPr>
          <w:trHeight w:val="1964"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3AB2C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02213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《中华人民共和国大气污染防治法》第二十九条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tc>
      </w:tr>
      <w:tr w14:paraId="71C7A9B7">
        <w:tblPrEx>
          <w:tblCellMar>
            <w:top w:w="0" w:type="dxa"/>
            <w:left w:w="108" w:type="dxa"/>
            <w:bottom w:w="0" w:type="dxa"/>
            <w:right w:w="108" w:type="dxa"/>
          </w:tblCellMar>
        </w:tblPrEx>
        <w:trPr>
          <w:trHeight w:val="1533"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003E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4E7C8D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《中华人民共和国大气污染防治法》第六十八条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地方各级人民政府应当加强对建设施工和运输的管理，保持道路清洁，控制料堆和渣土堆放，扩大绿地、水面、湿地和地面铺装面积，防治扬尘污染。住房城乡建设、市容环境卫生、交通运输、国土资源等有关部门，应当根据本级人民政府确定的职责，做好扬尘污染防治工作。</w:t>
            </w:r>
          </w:p>
        </w:tc>
      </w:tr>
      <w:tr w14:paraId="78AB1B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29C1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C4AD3C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2340B33B">
        <w:tblPrEx>
          <w:tblCellMar>
            <w:top w:w="0" w:type="dxa"/>
            <w:left w:w="108" w:type="dxa"/>
            <w:bottom w:w="0" w:type="dxa"/>
            <w:right w:w="108" w:type="dxa"/>
          </w:tblCellMar>
        </w:tblPrEx>
        <w:trPr>
          <w:trHeight w:val="897"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364FB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E1500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6506D254">
        <w:tblPrEx>
          <w:tblCellMar>
            <w:top w:w="0" w:type="dxa"/>
            <w:left w:w="108" w:type="dxa"/>
            <w:bottom w:w="0" w:type="dxa"/>
            <w:right w:w="108" w:type="dxa"/>
          </w:tblCellMar>
        </w:tblPrEx>
        <w:trPr>
          <w:trHeight w:val="62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AC7144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EBC7A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5D4DD594">
        <w:tblPrEx>
          <w:tblCellMar>
            <w:top w:w="0" w:type="dxa"/>
            <w:left w:w="108" w:type="dxa"/>
            <w:bottom w:w="0" w:type="dxa"/>
            <w:right w:w="108" w:type="dxa"/>
          </w:tblCellMar>
        </w:tblPrEx>
        <w:trPr>
          <w:trHeight w:val="68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28756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5AAE47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4F42F97B">
        <w:tblPrEx>
          <w:tblCellMar>
            <w:top w:w="0" w:type="dxa"/>
            <w:left w:w="108" w:type="dxa"/>
            <w:bottom w:w="0" w:type="dxa"/>
            <w:right w:w="108" w:type="dxa"/>
          </w:tblCellMar>
        </w:tblPrEx>
        <w:trPr>
          <w:trHeight w:val="511"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FC0B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E5565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366AF7D0">
        <w:tblPrEx>
          <w:tblCellMar>
            <w:top w:w="0" w:type="dxa"/>
            <w:left w:w="108" w:type="dxa"/>
            <w:bottom w:w="0" w:type="dxa"/>
            <w:right w:w="108" w:type="dxa"/>
          </w:tblCellMar>
        </w:tblPrEx>
        <w:trPr>
          <w:trHeight w:val="36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0A0D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00E3F3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877925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FBCB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2AF36E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19F3FF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D881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CFFCB4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E1F1E9A">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3DC69D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D9C0002">
            <w:pPr>
              <w:widowControl/>
              <w:spacing w:line="400" w:lineRule="exact"/>
              <w:jc w:val="left"/>
              <w:textAlignment w:val="center"/>
              <w:rPr>
                <w:rFonts w:ascii="Times New Roman" w:hAnsi="Times New Roman" w:eastAsia="宋体" w:cs="Times New Roman"/>
                <w:color w:val="000000"/>
                <w:kern w:val="0"/>
                <w:sz w:val="18"/>
                <w:szCs w:val="18"/>
              </w:rPr>
            </w:pPr>
          </w:p>
          <w:p w14:paraId="739899A0">
            <w:pPr>
              <w:widowControl/>
              <w:spacing w:line="400" w:lineRule="exact"/>
              <w:jc w:val="left"/>
              <w:textAlignment w:val="center"/>
              <w:rPr>
                <w:rFonts w:ascii="Times New Roman" w:hAnsi="Times New Roman" w:eastAsia="宋体" w:cs="Times New Roman"/>
                <w:color w:val="000000"/>
                <w:kern w:val="0"/>
                <w:sz w:val="18"/>
                <w:szCs w:val="18"/>
              </w:rPr>
            </w:pPr>
          </w:p>
          <w:p w14:paraId="3D61CE16">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FD0971B">
            <w:pPr>
              <w:widowControl/>
              <w:spacing w:line="400" w:lineRule="exact"/>
              <w:rPr>
                <w:rFonts w:ascii="Times New Roman" w:hAnsi="Times New Roman" w:eastAsia="宋体" w:cs="Times New Roman"/>
                <w:color w:val="000000"/>
                <w:sz w:val="22"/>
                <w:szCs w:val="22"/>
              </w:rPr>
            </w:pPr>
          </w:p>
        </w:tc>
      </w:tr>
      <w:tr w14:paraId="2891DB1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B7F3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4B53AE3">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240</w:t>
            </w:r>
          </w:p>
        </w:tc>
      </w:tr>
      <w:tr w14:paraId="162B50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14F3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7AECDD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00396A6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665A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1FDD6D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对燃气经营、燃气使用安全状况的监督检查</w:t>
            </w:r>
          </w:p>
        </w:tc>
      </w:tr>
      <w:tr w14:paraId="3941723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4651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03B2352">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B93A1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92EA5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70400D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赋权（区住房和城乡建设局）</w:t>
            </w:r>
            <w:r>
              <w:rPr>
                <w:rFonts w:ascii="Times New Roman" w:hAnsi="Times New Roman" w:eastAsia="方正仿宋_GBK" w:cs="Times New Roman"/>
                <w:b/>
                <w:bCs/>
                <w:color w:val="000000"/>
                <w:kern w:val="0"/>
                <w:sz w:val="24"/>
              </w:rPr>
              <w:t xml:space="preserve">       </w:t>
            </w:r>
          </w:p>
        </w:tc>
      </w:tr>
      <w:tr w14:paraId="7E40DB31">
        <w:tblPrEx>
          <w:tblCellMar>
            <w:top w:w="0" w:type="dxa"/>
            <w:left w:w="108" w:type="dxa"/>
            <w:bottom w:w="0" w:type="dxa"/>
            <w:right w:w="108" w:type="dxa"/>
          </w:tblCellMar>
        </w:tblPrEx>
        <w:trPr>
          <w:trHeight w:val="33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3665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9036F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《城镇燃气管理条例》第四十一条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燃气经营者应当建立健全燃气安全评估和风险管理体系，发现燃气安全事故隐患的，应当及时采取措施消除隐患。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r>
      <w:tr w14:paraId="6966D3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7E83B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1830ADE">
            <w:pPr>
              <w:widowControl/>
              <w:spacing w:line="40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应急管理办公室</w:t>
            </w:r>
          </w:p>
        </w:tc>
      </w:tr>
      <w:tr w14:paraId="4E71A0E9">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D9103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7CFEC8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6BDF35F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F350FD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B9DA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6A1B5A7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0441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05E60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55B08589">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4A5126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8EF2A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4406CF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829CFE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44781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03DDB9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2F5CB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962026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1C39C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6835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177DB3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B03990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B34162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BAA5BC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35406845">
            <w:pPr>
              <w:widowControl/>
              <w:spacing w:line="400" w:lineRule="exact"/>
              <w:rPr>
                <w:rFonts w:ascii="Times New Roman" w:hAnsi="Times New Roman" w:eastAsia="宋体" w:cs="Times New Roman"/>
                <w:color w:val="000000"/>
                <w:sz w:val="22"/>
                <w:szCs w:val="22"/>
              </w:rPr>
            </w:pPr>
          </w:p>
        </w:tc>
      </w:tr>
      <w:tr w14:paraId="07CBBAE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49940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D795CD6">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241</w:t>
            </w:r>
          </w:p>
        </w:tc>
      </w:tr>
      <w:tr w14:paraId="6F22920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09B9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9C8BE5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77DDEF5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1FA49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EC9191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水土保持监督检查</w:t>
            </w:r>
          </w:p>
        </w:tc>
      </w:tr>
      <w:tr w14:paraId="223FBDF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63399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CE15F4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6DA82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9CDD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A049472">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赋权（区水务局）</w:t>
            </w:r>
            <w:r>
              <w:rPr>
                <w:rFonts w:ascii="Times New Roman" w:hAnsi="Times New Roman" w:eastAsia="方正仿宋_GBK" w:cs="Times New Roman"/>
                <w:b/>
                <w:bCs/>
                <w:color w:val="000000"/>
                <w:kern w:val="0"/>
                <w:sz w:val="24"/>
              </w:rPr>
              <w:t xml:space="preserve">       </w:t>
            </w:r>
          </w:p>
        </w:tc>
      </w:tr>
      <w:tr w14:paraId="72DA7DCF">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01F6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F5BCA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《中华人民共和国水土保持法》第四十三条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县级以上人民政府水行政主管部门负责对水土保持情况进行监督检查。流域管理机构在其管辖范围内可以行使国务院水行政主管部门的监督检查职权。</w:t>
            </w:r>
          </w:p>
        </w:tc>
      </w:tr>
      <w:tr w14:paraId="16B742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05AF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2673B1E">
            <w:pPr>
              <w:widowControl/>
              <w:spacing w:line="400" w:lineRule="exact"/>
              <w:jc w:val="center"/>
              <w:textAlignment w:val="center"/>
              <w:rPr>
                <w:rFonts w:hint="default" w:ascii="方正仿宋_GBK" w:hAnsi="方正仿宋_GBK" w:eastAsia="方正仿宋_GBK" w:cs="方正仿宋_GBK"/>
                <w:color w:val="000000"/>
                <w:sz w:val="18"/>
                <w:szCs w:val="18"/>
                <w:lang w:val="en-US" w:eastAsia="zh-CN"/>
              </w:rPr>
            </w:pPr>
            <w:r>
              <w:rPr>
                <w:rFonts w:hint="eastAsia" w:ascii="方正仿宋_GBK" w:hAnsi="方正仿宋_GBK" w:eastAsia="方正仿宋_GBK" w:cs="方正仿宋_GBK"/>
                <w:color w:val="000000"/>
                <w:sz w:val="18"/>
                <w:szCs w:val="18"/>
                <w:lang w:val="en-US" w:eastAsia="zh-CN"/>
              </w:rPr>
              <w:t>综合执法办公室</w:t>
            </w:r>
          </w:p>
        </w:tc>
      </w:tr>
      <w:tr w14:paraId="64CB182B">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A4FF6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6C7339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20EBBB7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5FE93B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0536D0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646CF0DD">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91B598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442826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3514924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3CE66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49C0A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F307B6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2AD15A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1492F6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7CB7D563">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CDCF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9C5E73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47A8F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EC90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820DAB3">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1F9D88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3BB8FA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06EEA053">
            <w:pPr>
              <w:widowControl/>
              <w:spacing w:line="400" w:lineRule="exact"/>
              <w:jc w:val="left"/>
              <w:textAlignment w:val="center"/>
              <w:rPr>
                <w:rFonts w:ascii="Times New Roman" w:hAnsi="Times New Roman" w:eastAsia="宋体" w:cs="Times New Roman"/>
                <w:color w:val="000000"/>
                <w:kern w:val="0"/>
                <w:sz w:val="18"/>
                <w:szCs w:val="18"/>
              </w:rPr>
            </w:pPr>
          </w:p>
          <w:p w14:paraId="346CEC02">
            <w:pPr>
              <w:widowControl/>
              <w:spacing w:line="400" w:lineRule="exact"/>
              <w:jc w:val="left"/>
              <w:textAlignment w:val="center"/>
              <w:rPr>
                <w:rFonts w:ascii="Times New Roman" w:hAnsi="Times New Roman" w:eastAsia="宋体" w:cs="Times New Roman"/>
                <w:color w:val="000000"/>
                <w:kern w:val="0"/>
                <w:sz w:val="18"/>
                <w:szCs w:val="18"/>
              </w:rPr>
            </w:pPr>
          </w:p>
          <w:p w14:paraId="663FFECA">
            <w:pPr>
              <w:widowControl/>
              <w:spacing w:line="400" w:lineRule="exact"/>
              <w:jc w:val="left"/>
              <w:textAlignment w:val="center"/>
              <w:rPr>
                <w:rFonts w:ascii="Times New Roman" w:hAnsi="Times New Roman" w:eastAsia="宋体" w:cs="Times New Roman"/>
                <w:color w:val="000000"/>
                <w:kern w:val="0"/>
                <w:sz w:val="18"/>
                <w:szCs w:val="18"/>
              </w:rPr>
            </w:pPr>
          </w:p>
          <w:p w14:paraId="6A804011">
            <w:pPr>
              <w:widowControl/>
              <w:spacing w:line="400" w:lineRule="exact"/>
              <w:jc w:val="left"/>
              <w:textAlignment w:val="center"/>
              <w:rPr>
                <w:rFonts w:ascii="Times New Roman" w:hAnsi="Times New Roman" w:eastAsia="宋体" w:cs="Times New Roman"/>
                <w:color w:val="000000"/>
                <w:kern w:val="0"/>
                <w:sz w:val="18"/>
                <w:szCs w:val="18"/>
              </w:rPr>
            </w:pPr>
          </w:p>
          <w:p w14:paraId="7591A437">
            <w:pPr>
              <w:widowControl/>
              <w:spacing w:line="400" w:lineRule="exact"/>
              <w:jc w:val="left"/>
              <w:textAlignment w:val="center"/>
              <w:rPr>
                <w:rFonts w:ascii="Times New Roman" w:hAnsi="Times New Roman" w:eastAsia="宋体" w:cs="Times New Roman"/>
                <w:color w:val="000000"/>
                <w:kern w:val="0"/>
                <w:sz w:val="18"/>
                <w:szCs w:val="18"/>
              </w:rPr>
            </w:pPr>
          </w:p>
          <w:p w14:paraId="2825162A">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83E821E">
            <w:pPr>
              <w:widowControl/>
              <w:spacing w:line="400" w:lineRule="exact"/>
              <w:rPr>
                <w:rFonts w:ascii="Times New Roman" w:hAnsi="Times New Roman" w:eastAsia="宋体" w:cs="Times New Roman"/>
                <w:color w:val="000000"/>
                <w:sz w:val="22"/>
                <w:szCs w:val="22"/>
              </w:rPr>
            </w:pPr>
          </w:p>
        </w:tc>
      </w:tr>
      <w:tr w14:paraId="0921E74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E60123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C6424E4">
            <w:pPr>
              <w:widowControl/>
              <w:spacing w:line="400" w:lineRule="exact"/>
              <w:rPr>
                <w:rFonts w:ascii="Times New Roman" w:hAnsi="Times New Roman" w:eastAsia="宋体" w:cs="Times New Roman"/>
                <w:color w:val="000000"/>
                <w:sz w:val="22"/>
                <w:szCs w:val="22"/>
              </w:rPr>
            </w:pPr>
          </w:p>
        </w:tc>
      </w:tr>
      <w:tr w14:paraId="1AD731F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D6B9FA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7C42ECE">
            <w:pPr>
              <w:widowControl/>
              <w:spacing w:line="400" w:lineRule="exact"/>
              <w:rPr>
                <w:rFonts w:ascii="Times New Roman" w:hAnsi="Times New Roman" w:eastAsia="宋体" w:cs="Times New Roman"/>
                <w:color w:val="000000"/>
                <w:sz w:val="22"/>
                <w:szCs w:val="22"/>
              </w:rPr>
            </w:pPr>
          </w:p>
        </w:tc>
      </w:tr>
      <w:tr w14:paraId="0D7DB23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E73A5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31C817E">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242</w:t>
            </w:r>
          </w:p>
        </w:tc>
      </w:tr>
      <w:tr w14:paraId="6CACA8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CF7A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0F5D45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71F35E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93F3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7381F3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检查督促防洪工程设施的建设和水毁工程的修复</w:t>
            </w:r>
          </w:p>
        </w:tc>
      </w:tr>
      <w:tr w14:paraId="02266EB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EDF4A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323631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2DACD7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74503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C651CB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赋权（区水务局）</w:t>
            </w:r>
            <w:r>
              <w:rPr>
                <w:rFonts w:ascii="Times New Roman" w:hAnsi="Times New Roman" w:eastAsia="方正仿宋_GBK" w:cs="Times New Roman"/>
                <w:b/>
                <w:bCs/>
                <w:color w:val="000000"/>
                <w:kern w:val="0"/>
                <w:sz w:val="24"/>
              </w:rPr>
              <w:t xml:space="preserve">        </w:t>
            </w:r>
          </w:p>
        </w:tc>
      </w:tr>
      <w:tr w14:paraId="6ACC3B26">
        <w:tblPrEx>
          <w:tblCellMar>
            <w:top w:w="0" w:type="dxa"/>
            <w:left w:w="108" w:type="dxa"/>
            <w:bottom w:w="0" w:type="dxa"/>
            <w:right w:w="108" w:type="dxa"/>
          </w:tblCellMar>
        </w:tblPrEx>
        <w:trPr>
          <w:trHeight w:val="4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1E655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24462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《四川省〈中华人民共和国防洪法〉实施办法》第十三条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有防汛抗洪任务的县级以上地方人民政府应当设立防汛指挥机构，负责领导、组织本行政区域的防汛抗洪工作。防汛指挥机构的主要职责是：（一）编制本地区防御洪水方案；（二）负责本地区的防汛检查，督促有关部门及时处理影响安全度汛的有关问题；（三）贯彻执行上级防汛调度指令和批准的洪水调度方案，实施洪水调度并落实各项措施；（四）发布本地区的汛情、灾情，宣布紧急防汛期；（五）负责防汛经费和物资的计划、管理和调度；（六）检查督促防洪工程设施的建设和水毁工程的修复。防汛指挥机构的办事机构设在同级人民政府水行政主管部门。</w:t>
            </w:r>
          </w:p>
        </w:tc>
      </w:tr>
      <w:tr w14:paraId="43EBE8A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CD8D6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704F0B1">
            <w:pPr>
              <w:widowControl/>
              <w:spacing w:line="40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应急管理办公室</w:t>
            </w:r>
          </w:p>
        </w:tc>
      </w:tr>
      <w:tr w14:paraId="650B4162">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8D67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457F82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0A190CAC">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3605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9CFA48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474DE3E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8D37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4FA8E9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19E8B5A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32C3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BE41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0C6E1656">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F12096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93956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61F4ED3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2CF2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A98892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B1BAA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7F0C0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FAB38B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70F0E91">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36B9E828">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36AB45C7">
            <w:pPr>
              <w:widowControl/>
              <w:spacing w:line="400" w:lineRule="exact"/>
              <w:rPr>
                <w:rFonts w:ascii="Times New Roman" w:hAnsi="Times New Roman" w:eastAsia="宋体" w:cs="Times New Roman"/>
                <w:color w:val="000000"/>
                <w:sz w:val="22"/>
                <w:szCs w:val="22"/>
              </w:rPr>
            </w:pPr>
          </w:p>
        </w:tc>
      </w:tr>
      <w:tr w14:paraId="1C0B637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3D92F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F836C4A">
            <w:pPr>
              <w:widowControl/>
              <w:spacing w:line="4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243</w:t>
            </w:r>
          </w:p>
        </w:tc>
      </w:tr>
      <w:tr w14:paraId="753FF2F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2A1C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2DA789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行政检查</w:t>
            </w:r>
          </w:p>
        </w:tc>
      </w:tr>
      <w:tr w14:paraId="29E628C2">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33CC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A0B6BC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监督检查其他有防汛抗洪任务的部门和单位做好本行业和本单位防汛工作的情况</w:t>
            </w:r>
          </w:p>
        </w:tc>
      </w:tr>
      <w:tr w14:paraId="4508BF1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8925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30F503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9CB4D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8DFAE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C8696B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赋权（区水务局）</w:t>
            </w:r>
            <w:r>
              <w:rPr>
                <w:rFonts w:ascii="Times New Roman" w:hAnsi="Times New Roman" w:eastAsia="方正仿宋_GBK" w:cs="Times New Roman"/>
                <w:b/>
                <w:bCs/>
                <w:color w:val="000000"/>
                <w:kern w:val="0"/>
                <w:sz w:val="24"/>
              </w:rPr>
              <w:t xml:space="preserve">        </w:t>
            </w:r>
          </w:p>
        </w:tc>
      </w:tr>
      <w:tr w14:paraId="6C3098AE">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4E79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165394D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《四川省〈中华人民共和国防洪法〉实施办法》第十四条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各级防汛指挥机构的组成部门和单位应当按照各自的职责分工承担相应的防汛任务。其他有防汛抗洪任务的部门和单位，应当负责做好本行业和本单位的防汛工作，并接受当地防汛指挥机构的统一指挥、监督和检查。</w:t>
            </w:r>
          </w:p>
        </w:tc>
      </w:tr>
      <w:tr w14:paraId="735C79E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7AC64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307460A">
            <w:pPr>
              <w:widowControl/>
              <w:spacing w:line="40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rPr>
              <w:t>应急管理办公室</w:t>
            </w:r>
          </w:p>
        </w:tc>
      </w:tr>
      <w:tr w14:paraId="431B2733">
        <w:tblPrEx>
          <w:tblCellMar>
            <w:top w:w="0" w:type="dxa"/>
            <w:left w:w="108" w:type="dxa"/>
            <w:bottom w:w="0" w:type="dxa"/>
            <w:right w:w="108" w:type="dxa"/>
          </w:tblCellMar>
        </w:tblPrEx>
        <w:trPr>
          <w:trHeight w:val="159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0DCB70F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18A075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718CA63">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CFFA41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2C2D4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3A6A7517">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BBF838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040B9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0311A786">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DB157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DAEA2A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事后管理责任：建立实施监督检查的运行机制和管理制度，开展定期和不定期检查，依法采取相关处置措施。</w:t>
            </w:r>
          </w:p>
        </w:tc>
      </w:tr>
      <w:tr w14:paraId="2921F7B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C4FAFF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01A252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FFA96D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9B4E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876359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AFDB2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DFD54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7D302D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1FF02E8">
        <w:tblPrEx>
          <w:tblCellMar>
            <w:top w:w="0" w:type="dxa"/>
            <w:left w:w="108" w:type="dxa"/>
            <w:bottom w:w="0" w:type="dxa"/>
            <w:right w:w="108" w:type="dxa"/>
          </w:tblCellMar>
        </w:tblPrEx>
        <w:trPr>
          <w:trHeight w:val="400" w:hRule="atLeast"/>
        </w:trPr>
        <w:tc>
          <w:tcPr>
            <w:tcW w:w="1243" w:type="dxa"/>
            <w:vMerge w:val="restart"/>
            <w:tcBorders>
              <w:top w:val="nil"/>
              <w:left w:val="nil"/>
              <w:right w:val="nil"/>
            </w:tcBorders>
            <w:shd w:val="clear" w:color="auto" w:fill="auto"/>
            <w:noWrap/>
            <w:vAlign w:val="center"/>
          </w:tcPr>
          <w:p w14:paraId="55D0CC9D">
            <w:pPr>
              <w:widowControl/>
              <w:spacing w:line="400" w:lineRule="exact"/>
              <w:jc w:val="left"/>
              <w:rPr>
                <w:rFonts w:ascii="Times New Roman" w:hAnsi="Times New Roman" w:eastAsia="宋体" w:cs="Times New Roman"/>
                <w:color w:val="000000"/>
                <w:sz w:val="18"/>
                <w:szCs w:val="18"/>
              </w:rPr>
            </w:pPr>
          </w:p>
        </w:tc>
        <w:tc>
          <w:tcPr>
            <w:tcW w:w="8400" w:type="dxa"/>
            <w:vMerge w:val="restart"/>
            <w:tcBorders>
              <w:top w:val="nil"/>
              <w:left w:val="nil"/>
              <w:right w:val="nil"/>
            </w:tcBorders>
            <w:shd w:val="clear" w:color="auto" w:fill="auto"/>
            <w:noWrap/>
            <w:vAlign w:val="center"/>
          </w:tcPr>
          <w:p w14:paraId="41A8CFAE">
            <w:pPr>
              <w:widowControl/>
              <w:spacing w:line="400" w:lineRule="exact"/>
              <w:rPr>
                <w:rFonts w:ascii="Times New Roman" w:hAnsi="Times New Roman" w:eastAsia="宋体" w:cs="Times New Roman"/>
                <w:color w:val="000000"/>
                <w:sz w:val="22"/>
                <w:szCs w:val="22"/>
              </w:rPr>
            </w:pPr>
          </w:p>
          <w:p w14:paraId="6E32ED8C">
            <w:pPr>
              <w:pStyle w:val="5"/>
              <w:rPr>
                <w:rFonts w:ascii="Times New Roman" w:hAnsi="Times New Roman" w:eastAsia="宋体" w:cs="Times New Roman"/>
                <w:color w:val="000000"/>
                <w:sz w:val="22"/>
                <w:szCs w:val="22"/>
              </w:rPr>
            </w:pPr>
          </w:p>
          <w:p w14:paraId="5EE774AD">
            <w:pPr>
              <w:rPr>
                <w:rFonts w:ascii="Times New Roman" w:hAnsi="Times New Roman" w:eastAsia="宋体" w:cs="Times New Roman"/>
                <w:color w:val="000000"/>
                <w:sz w:val="22"/>
                <w:szCs w:val="22"/>
              </w:rPr>
            </w:pPr>
          </w:p>
          <w:p w14:paraId="5BFC5570">
            <w:pPr>
              <w:pStyle w:val="5"/>
              <w:rPr>
                <w:rFonts w:ascii="Times New Roman" w:hAnsi="Times New Roman" w:eastAsia="宋体" w:cs="Times New Roman"/>
                <w:color w:val="000000"/>
                <w:sz w:val="22"/>
                <w:szCs w:val="22"/>
              </w:rPr>
            </w:pPr>
          </w:p>
          <w:p w14:paraId="6F005D63">
            <w:pPr>
              <w:rPr>
                <w:rFonts w:ascii="Times New Roman" w:hAnsi="Times New Roman" w:eastAsia="宋体" w:cs="Times New Roman"/>
                <w:color w:val="000000"/>
                <w:sz w:val="22"/>
                <w:szCs w:val="22"/>
              </w:rPr>
            </w:pPr>
          </w:p>
          <w:p w14:paraId="419542D8">
            <w:pPr>
              <w:pStyle w:val="5"/>
              <w:rPr>
                <w:rFonts w:ascii="Times New Roman" w:hAnsi="Times New Roman" w:eastAsia="宋体" w:cs="Times New Roman"/>
                <w:color w:val="000000"/>
                <w:sz w:val="22"/>
                <w:szCs w:val="22"/>
              </w:rPr>
            </w:pPr>
          </w:p>
          <w:p w14:paraId="23210F25"/>
        </w:tc>
      </w:tr>
      <w:tr w14:paraId="201AA79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ED5DE6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6B547B5">
            <w:pPr>
              <w:widowControl/>
              <w:spacing w:line="400" w:lineRule="exact"/>
              <w:rPr>
                <w:rFonts w:ascii="Times New Roman" w:hAnsi="Times New Roman" w:eastAsia="宋体" w:cs="Times New Roman"/>
                <w:color w:val="000000"/>
                <w:sz w:val="22"/>
                <w:szCs w:val="22"/>
              </w:rPr>
            </w:pPr>
          </w:p>
        </w:tc>
      </w:tr>
      <w:tr w14:paraId="79D2730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5B25F6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7E5A2C5">
            <w:pPr>
              <w:widowControl/>
              <w:spacing w:line="400" w:lineRule="exact"/>
              <w:rPr>
                <w:rFonts w:ascii="Times New Roman" w:hAnsi="Times New Roman" w:eastAsia="宋体" w:cs="Times New Roman"/>
                <w:color w:val="000000"/>
                <w:sz w:val="22"/>
                <w:szCs w:val="22"/>
              </w:rPr>
            </w:pPr>
          </w:p>
        </w:tc>
      </w:tr>
      <w:tr w14:paraId="22F5045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13F2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A7512B5">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44</w:t>
            </w:r>
          </w:p>
        </w:tc>
      </w:tr>
      <w:tr w14:paraId="198D06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5EA7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F4A883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0BF207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C762CB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A4EEEB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对基本农田保护的奖励</w:t>
            </w:r>
          </w:p>
        </w:tc>
      </w:tr>
      <w:tr w14:paraId="24CEF34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69073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05FEC5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5C6CD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BF973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7D6AE7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18E2E936">
        <w:tblPrEx>
          <w:tblCellMar>
            <w:top w:w="0" w:type="dxa"/>
            <w:left w:w="108" w:type="dxa"/>
            <w:bottom w:w="0" w:type="dxa"/>
            <w:right w:w="108" w:type="dxa"/>
          </w:tblCellMar>
        </w:tblPrEx>
        <w:trPr>
          <w:trHeight w:val="9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842DE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4BEEA06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《中华人民共和国基本农田保护条例》第七条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国家对在基本农田保护工作中取得显著成绩的单位和个人，给予奖励。</w:t>
            </w:r>
          </w:p>
        </w:tc>
      </w:tr>
      <w:tr w14:paraId="47B4E162">
        <w:tblPrEx>
          <w:tblCellMar>
            <w:top w:w="0" w:type="dxa"/>
            <w:left w:w="108" w:type="dxa"/>
            <w:bottom w:w="0" w:type="dxa"/>
            <w:right w:w="108" w:type="dxa"/>
          </w:tblCellMar>
        </w:tblPrEx>
        <w:trPr>
          <w:trHeight w:val="319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C189F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48674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《自然资源部</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农业农村部关于加强和改进永久基本农田保护工作的通知》第十七项</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（十七）完善激励补偿机制。省级自然资源主管部门和农业农村主管部门要会同相关部门，认真总结地方经验，按照</w:t>
            </w:r>
            <w:r>
              <w:rPr>
                <w:rFonts w:ascii="Times New Roman" w:hAnsi="Times New Roman" w:eastAsia="宋体" w:cs="Times New Roman"/>
                <w:color w:val="000000"/>
                <w:kern w:val="0"/>
                <w:sz w:val="22"/>
                <w:szCs w:val="22"/>
              </w:rPr>
              <w:t>“</w:t>
            </w:r>
            <w:r>
              <w:rPr>
                <w:rFonts w:hint="eastAsia" w:ascii="方正仿宋_GBK" w:hAnsi="方正仿宋_GBK" w:eastAsia="方正仿宋_GBK" w:cs="方正仿宋_GBK"/>
                <w:color w:val="000000"/>
                <w:kern w:val="0"/>
                <w:sz w:val="22"/>
                <w:szCs w:val="22"/>
              </w:rPr>
              <w:t>谁保护、谁受益</w:t>
            </w:r>
            <w:r>
              <w:rPr>
                <w:rFonts w:ascii="Times New Roman" w:hAnsi="Times New Roman" w:eastAsia="宋体" w:cs="Times New Roman"/>
                <w:color w:val="000000"/>
                <w:kern w:val="0"/>
                <w:sz w:val="22"/>
                <w:szCs w:val="22"/>
              </w:rPr>
              <w:t>”</w:t>
            </w:r>
            <w:r>
              <w:rPr>
                <w:rFonts w:hint="eastAsia" w:ascii="方正仿宋_GBK" w:hAnsi="方正仿宋_GBK" w:eastAsia="方正仿宋_GBK" w:cs="方正仿宋_GBK"/>
                <w:color w:val="000000"/>
                <w:kern w:val="0"/>
                <w:sz w:val="22"/>
                <w:szCs w:val="22"/>
              </w:rPr>
              <w:t>的原则，探索实行耕地保护激励性补偿和跨区域资源性补偿。鼓励有条件的地区建立耕地保护基金，与整合有关涉农补贴政策、完善粮食主产区利益补偿机制相衔接，与生态补偿机制相联动，依据永久基本农田保护任务和</w:t>
            </w:r>
            <w:r>
              <w:rPr>
                <w:rFonts w:ascii="Times New Roman" w:hAnsi="Times New Roman" w:eastAsia="宋体" w:cs="Times New Roman"/>
                <w:color w:val="000000"/>
                <w:kern w:val="0"/>
                <w:sz w:val="22"/>
                <w:szCs w:val="22"/>
              </w:rPr>
              <w:t>“</w:t>
            </w:r>
            <w:r>
              <w:rPr>
                <w:rFonts w:hint="eastAsia" w:ascii="方正仿宋_GBK" w:hAnsi="方正仿宋_GBK" w:eastAsia="方正仿宋_GBK" w:cs="方正仿宋_GBK"/>
                <w:color w:val="000000"/>
                <w:kern w:val="0"/>
                <w:sz w:val="22"/>
                <w:szCs w:val="22"/>
              </w:rPr>
              <w:t>两区</w:t>
            </w:r>
            <w:r>
              <w:rPr>
                <w:rFonts w:ascii="Times New Roman" w:hAnsi="Times New Roman" w:eastAsia="宋体" w:cs="Times New Roman"/>
                <w:color w:val="000000"/>
                <w:kern w:val="0"/>
                <w:sz w:val="22"/>
                <w:szCs w:val="22"/>
              </w:rPr>
              <w:t>”</w:t>
            </w:r>
            <w:r>
              <w:rPr>
                <w:rFonts w:hint="eastAsia" w:ascii="方正仿宋_GBK" w:hAnsi="方正仿宋_GBK" w:eastAsia="方正仿宋_GBK" w:cs="方正仿宋_GBK"/>
                <w:color w:val="000000"/>
                <w:kern w:val="0"/>
                <w:sz w:val="22"/>
                <w:szCs w:val="22"/>
              </w:rPr>
              <w:t>划定与建设任务落实情况、实际粮食生产情况，对农村集体经济组织和农户给予奖补。</w:t>
            </w:r>
          </w:p>
        </w:tc>
      </w:tr>
      <w:tr w14:paraId="532561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D8CD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3EBA806">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自然资源所</w:t>
            </w:r>
          </w:p>
        </w:tc>
      </w:tr>
      <w:tr w14:paraId="749640F0">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3D897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5FEFB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0EE4ED8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909BA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8472E5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55AE0B8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15F17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90D102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8D2202D">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F10108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4CBC19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2270F58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738D9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88116F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CC61EB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D74E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1C1234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7F80A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9D2D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27FBDA0">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74E7416D">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25052168">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337D548">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649BE0E">
            <w:pPr>
              <w:widowControl/>
              <w:spacing w:line="400" w:lineRule="exact"/>
              <w:rPr>
                <w:rFonts w:ascii="Times New Roman" w:hAnsi="Times New Roman" w:eastAsia="宋体" w:cs="Times New Roman"/>
                <w:color w:val="000000"/>
                <w:sz w:val="22"/>
                <w:szCs w:val="22"/>
              </w:rPr>
            </w:pPr>
          </w:p>
        </w:tc>
      </w:tr>
      <w:tr w14:paraId="1422366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83FC3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C58089D">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45</w:t>
            </w:r>
          </w:p>
        </w:tc>
      </w:tr>
      <w:tr w14:paraId="12D438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DBAA4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F920DD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022AEE11">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715E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738878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对环境保护工作有重要推动作用的信访人的表扬或者奖励</w:t>
            </w:r>
          </w:p>
        </w:tc>
      </w:tr>
      <w:tr w14:paraId="5AA21C2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815A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11C811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80FD6C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8B14F8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FC2044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赋权（达川生态环境局）</w:t>
            </w:r>
            <w:r>
              <w:rPr>
                <w:rFonts w:ascii="Times New Roman" w:hAnsi="Times New Roman" w:eastAsia="方正仿宋_GBK" w:cs="Times New Roman"/>
                <w:b/>
                <w:bCs/>
                <w:color w:val="000000"/>
                <w:kern w:val="0"/>
                <w:sz w:val="24"/>
              </w:rPr>
              <w:t xml:space="preserve">       </w:t>
            </w:r>
          </w:p>
        </w:tc>
      </w:tr>
      <w:tr w14:paraId="52505F04">
        <w:tblPrEx>
          <w:tblCellMar>
            <w:top w:w="0" w:type="dxa"/>
            <w:left w:w="108" w:type="dxa"/>
            <w:bottom w:w="0" w:type="dxa"/>
            <w:right w:w="108" w:type="dxa"/>
          </w:tblCellMar>
        </w:tblPrEx>
        <w:trPr>
          <w:trHeight w:val="21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1286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33FB86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《环境信访办法》第七条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信访人检举、揭发污染环境、破坏生态的违法行为或者提出的建议、意见，对环境保护工作有重要推动作用的，环境保护行政主管部门应当给予表扬或者奖励。对在环境信访工作中做出优异成绩的单位或个人，由同级或上级环境保护行政主管部门给予表彰或者奖励。</w:t>
            </w:r>
          </w:p>
        </w:tc>
      </w:tr>
      <w:tr w14:paraId="56D02C1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EC967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073D588">
            <w:pPr>
              <w:widowControl/>
              <w:spacing w:line="400" w:lineRule="exact"/>
              <w:jc w:val="center"/>
              <w:textAlignment w:val="center"/>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sz w:val="22"/>
                <w:szCs w:val="22"/>
                <w:lang w:val="en-US" w:eastAsia="zh-CN"/>
              </w:rPr>
              <w:t>综合执法办公室</w:t>
            </w:r>
          </w:p>
        </w:tc>
      </w:tr>
      <w:tr w14:paraId="6963F8F6">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05E78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418CA6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47F378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7072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C4144F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0DF6261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7292E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890F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493AE3A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C6F3EE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EBA12C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796020D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FC5494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77EA5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3EB6021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5EB5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FC7524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9BB33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6E4C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527BB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DD835B7">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A012980">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A524825">
            <w:pPr>
              <w:widowControl/>
              <w:spacing w:line="400" w:lineRule="exact"/>
              <w:jc w:val="left"/>
              <w:textAlignment w:val="center"/>
              <w:rPr>
                <w:rFonts w:ascii="Times New Roman" w:hAnsi="Times New Roman" w:eastAsia="宋体" w:cs="Times New Roman"/>
                <w:color w:val="000000"/>
                <w:kern w:val="0"/>
                <w:sz w:val="18"/>
                <w:szCs w:val="18"/>
              </w:rPr>
            </w:pPr>
          </w:p>
          <w:p w14:paraId="28B480F9">
            <w:pPr>
              <w:widowControl/>
              <w:spacing w:line="400" w:lineRule="exact"/>
              <w:jc w:val="left"/>
              <w:textAlignment w:val="center"/>
              <w:rPr>
                <w:rFonts w:ascii="Times New Roman" w:hAnsi="Times New Roman" w:eastAsia="宋体" w:cs="Times New Roman"/>
                <w:color w:val="000000"/>
                <w:kern w:val="0"/>
                <w:sz w:val="18"/>
                <w:szCs w:val="18"/>
              </w:rPr>
            </w:pPr>
          </w:p>
          <w:p w14:paraId="39E29A44">
            <w:pPr>
              <w:widowControl/>
              <w:spacing w:line="400" w:lineRule="exact"/>
              <w:jc w:val="left"/>
              <w:textAlignment w:val="center"/>
              <w:rPr>
                <w:rFonts w:ascii="Times New Roman" w:hAnsi="Times New Roman" w:eastAsia="宋体" w:cs="Times New Roman"/>
                <w:color w:val="000000"/>
                <w:kern w:val="0"/>
                <w:sz w:val="18"/>
                <w:szCs w:val="18"/>
              </w:rPr>
            </w:pPr>
          </w:p>
          <w:p w14:paraId="29754F3E">
            <w:pPr>
              <w:widowControl/>
              <w:spacing w:line="400" w:lineRule="exact"/>
              <w:jc w:val="left"/>
              <w:textAlignment w:val="center"/>
              <w:rPr>
                <w:rFonts w:ascii="Times New Roman" w:hAnsi="Times New Roman" w:eastAsia="宋体" w:cs="Times New Roman"/>
                <w:color w:val="000000"/>
                <w:kern w:val="0"/>
                <w:sz w:val="18"/>
                <w:szCs w:val="18"/>
              </w:rPr>
            </w:pPr>
          </w:p>
          <w:p w14:paraId="1BB6B7A9">
            <w:pPr>
              <w:widowControl/>
              <w:spacing w:line="400" w:lineRule="exact"/>
              <w:jc w:val="left"/>
              <w:textAlignment w:val="center"/>
              <w:rPr>
                <w:rFonts w:ascii="Times New Roman" w:hAnsi="Times New Roman" w:eastAsia="宋体" w:cs="Times New Roman"/>
                <w:color w:val="000000"/>
                <w:kern w:val="0"/>
                <w:sz w:val="18"/>
                <w:szCs w:val="18"/>
              </w:rPr>
            </w:pPr>
          </w:p>
          <w:p w14:paraId="70EEFD60">
            <w:pPr>
              <w:widowControl/>
              <w:spacing w:line="400" w:lineRule="exact"/>
              <w:jc w:val="left"/>
              <w:textAlignment w:val="center"/>
              <w:rPr>
                <w:rFonts w:ascii="Times New Roman" w:hAnsi="Times New Roman" w:eastAsia="宋体" w:cs="Times New Roman"/>
                <w:color w:val="000000"/>
                <w:kern w:val="0"/>
                <w:sz w:val="18"/>
                <w:szCs w:val="18"/>
              </w:rPr>
            </w:pPr>
          </w:p>
          <w:p w14:paraId="72A9042D">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B10D4FD">
            <w:pPr>
              <w:widowControl/>
              <w:spacing w:line="400" w:lineRule="exact"/>
              <w:rPr>
                <w:rFonts w:ascii="Times New Roman" w:hAnsi="Times New Roman" w:eastAsia="宋体" w:cs="Times New Roman"/>
                <w:color w:val="000000"/>
                <w:sz w:val="22"/>
                <w:szCs w:val="22"/>
              </w:rPr>
            </w:pPr>
          </w:p>
        </w:tc>
      </w:tr>
      <w:tr w14:paraId="6EFA042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6A46F2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A8C8E8A">
            <w:pPr>
              <w:widowControl/>
              <w:spacing w:line="400" w:lineRule="exact"/>
              <w:rPr>
                <w:rFonts w:ascii="Times New Roman" w:hAnsi="Times New Roman" w:eastAsia="宋体" w:cs="Times New Roman"/>
                <w:color w:val="000000"/>
                <w:sz w:val="22"/>
                <w:szCs w:val="22"/>
              </w:rPr>
            </w:pPr>
          </w:p>
        </w:tc>
      </w:tr>
      <w:tr w14:paraId="5E62E21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2D95E6B">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F26E658">
            <w:pPr>
              <w:widowControl/>
              <w:spacing w:line="400" w:lineRule="exact"/>
              <w:rPr>
                <w:rFonts w:ascii="Times New Roman" w:hAnsi="Times New Roman" w:eastAsia="宋体" w:cs="Times New Roman"/>
                <w:color w:val="000000"/>
                <w:sz w:val="22"/>
                <w:szCs w:val="22"/>
              </w:rPr>
            </w:pPr>
          </w:p>
        </w:tc>
      </w:tr>
      <w:tr w14:paraId="42CC6CA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EB0A9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9366214">
            <w:pPr>
              <w:widowControl/>
              <w:spacing w:line="400" w:lineRule="exact"/>
              <w:rPr>
                <w:rFonts w:ascii="Times New Roman" w:hAnsi="Times New Roman" w:eastAsia="宋体" w:cs="Times New Roman"/>
                <w:color w:val="000000"/>
                <w:sz w:val="22"/>
                <w:szCs w:val="22"/>
              </w:rPr>
            </w:pPr>
          </w:p>
        </w:tc>
      </w:tr>
      <w:tr w14:paraId="5718DB8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6DE6A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2DA7E3F">
            <w:pPr>
              <w:widowControl/>
              <w:spacing w:line="400" w:lineRule="exact"/>
              <w:rPr>
                <w:rFonts w:ascii="Times New Roman" w:hAnsi="Times New Roman" w:eastAsia="宋体" w:cs="Times New Roman"/>
                <w:color w:val="000000"/>
                <w:sz w:val="22"/>
                <w:szCs w:val="22"/>
              </w:rPr>
            </w:pPr>
          </w:p>
        </w:tc>
      </w:tr>
      <w:tr w14:paraId="4124F66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9E1BF4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70E4958">
            <w:pPr>
              <w:widowControl/>
              <w:spacing w:line="400" w:lineRule="exact"/>
              <w:rPr>
                <w:rFonts w:ascii="Times New Roman" w:hAnsi="Times New Roman" w:eastAsia="宋体" w:cs="Times New Roman"/>
                <w:color w:val="000000"/>
                <w:sz w:val="22"/>
                <w:szCs w:val="22"/>
              </w:rPr>
            </w:pPr>
          </w:p>
        </w:tc>
      </w:tr>
      <w:tr w14:paraId="49D33DB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FF85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3F6DCE7">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highlight w:val="none"/>
              </w:rPr>
              <w:t>2</w:t>
            </w:r>
            <w:r>
              <w:rPr>
                <w:rFonts w:hint="eastAsia" w:ascii="Times New Roman" w:hAnsi="Times New Roman" w:eastAsia="宋体" w:cs="Times New Roman"/>
                <w:color w:val="000000"/>
                <w:kern w:val="0"/>
                <w:szCs w:val="21"/>
                <w:highlight w:val="none"/>
                <w:lang w:val="en-US" w:eastAsia="zh-CN"/>
              </w:rPr>
              <w:t>46</w:t>
            </w:r>
          </w:p>
        </w:tc>
      </w:tr>
      <w:tr w14:paraId="75F2ADD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5E28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E11280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7B26554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220A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3C6606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对举报违反食品安全规定的行为进行奖励</w:t>
            </w:r>
          </w:p>
        </w:tc>
      </w:tr>
      <w:tr w14:paraId="5348A1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3B37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EA936B5">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4C4BC6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DF71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E04498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5F4214FF">
        <w:tblPrEx>
          <w:tblCellMar>
            <w:top w:w="0" w:type="dxa"/>
            <w:left w:w="108" w:type="dxa"/>
            <w:bottom w:w="0" w:type="dxa"/>
            <w:right w:w="108" w:type="dxa"/>
          </w:tblCellMar>
        </w:tblPrEx>
        <w:trPr>
          <w:trHeight w:val="33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B3F3C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C2C76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《国务院关于加强食品等产品安全监督管理的特别规定》第十九条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任何组织或者个人对违反本规定的行为有权举报。接到举报的部门应当为举报人保密。举报经调查属实的，受理举报的部门应当给予举报人奖励。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p>
        </w:tc>
      </w:tr>
      <w:tr w14:paraId="0EF706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D8CA6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518B851">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市场监管所</w:t>
            </w:r>
          </w:p>
        </w:tc>
      </w:tr>
      <w:tr w14:paraId="65633692">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C7869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9D9C5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FC33F3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4BA47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BFB43E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80698B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C93E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C7D6D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7F088A2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4AB01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6E76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1ED645C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4A11F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93E6F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D7D134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B062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4376DEE">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8183D5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E1CB1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A23C2B8">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DCA9E5D">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FE795E2">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AFB0675">
            <w:pPr>
              <w:widowControl/>
              <w:spacing w:line="400" w:lineRule="exact"/>
              <w:jc w:val="left"/>
              <w:textAlignment w:val="center"/>
              <w:rPr>
                <w:rFonts w:ascii="Times New Roman" w:hAnsi="Times New Roman" w:eastAsia="宋体" w:cs="Times New Roman"/>
                <w:color w:val="000000"/>
                <w:kern w:val="0"/>
                <w:sz w:val="18"/>
                <w:szCs w:val="18"/>
              </w:rPr>
            </w:pPr>
          </w:p>
          <w:p w14:paraId="3AA59936">
            <w:pPr>
              <w:widowControl/>
              <w:spacing w:line="400" w:lineRule="exact"/>
              <w:jc w:val="left"/>
              <w:textAlignment w:val="center"/>
              <w:rPr>
                <w:rFonts w:ascii="Times New Roman" w:hAnsi="Times New Roman" w:eastAsia="宋体" w:cs="Times New Roman"/>
                <w:color w:val="000000"/>
                <w:kern w:val="0"/>
                <w:sz w:val="18"/>
                <w:szCs w:val="18"/>
              </w:rPr>
            </w:pPr>
          </w:p>
          <w:p w14:paraId="5B4429ED">
            <w:pPr>
              <w:widowControl/>
              <w:spacing w:line="400" w:lineRule="exact"/>
              <w:jc w:val="left"/>
              <w:textAlignment w:val="center"/>
              <w:rPr>
                <w:rFonts w:ascii="Times New Roman" w:hAnsi="Times New Roman" w:eastAsia="宋体" w:cs="Times New Roman"/>
                <w:color w:val="000000"/>
                <w:kern w:val="0"/>
                <w:sz w:val="18"/>
                <w:szCs w:val="18"/>
              </w:rPr>
            </w:pPr>
          </w:p>
          <w:p w14:paraId="6EF7ED50">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2ABC3028">
            <w:pPr>
              <w:widowControl/>
              <w:spacing w:line="400" w:lineRule="exact"/>
              <w:rPr>
                <w:rFonts w:ascii="Times New Roman" w:hAnsi="Times New Roman" w:eastAsia="宋体" w:cs="Times New Roman"/>
                <w:color w:val="000000"/>
                <w:sz w:val="22"/>
                <w:szCs w:val="22"/>
              </w:rPr>
            </w:pPr>
          </w:p>
        </w:tc>
      </w:tr>
      <w:tr w14:paraId="3FC9BAA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88BF2F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BEAFB49">
            <w:pPr>
              <w:widowControl/>
              <w:spacing w:line="400" w:lineRule="exact"/>
              <w:rPr>
                <w:rFonts w:ascii="Times New Roman" w:hAnsi="Times New Roman" w:eastAsia="宋体" w:cs="Times New Roman"/>
                <w:color w:val="000000"/>
                <w:sz w:val="22"/>
                <w:szCs w:val="22"/>
              </w:rPr>
            </w:pPr>
          </w:p>
        </w:tc>
      </w:tr>
      <w:tr w14:paraId="756CE83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785B70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720A945">
            <w:pPr>
              <w:widowControl/>
              <w:spacing w:line="400" w:lineRule="exact"/>
              <w:rPr>
                <w:rFonts w:ascii="Times New Roman" w:hAnsi="Times New Roman" w:eastAsia="宋体" w:cs="Times New Roman"/>
                <w:color w:val="000000"/>
                <w:sz w:val="22"/>
                <w:szCs w:val="22"/>
              </w:rPr>
            </w:pPr>
          </w:p>
        </w:tc>
      </w:tr>
      <w:tr w14:paraId="4F51791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80D5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8F301B8">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47</w:t>
            </w:r>
          </w:p>
        </w:tc>
      </w:tr>
      <w:tr w14:paraId="1F38C59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55AA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763FE6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B013D3B">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D1682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DE51A9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对应急预案管理工作中做出显著成绩的单位和人员给予奖励（不含表彰）</w:t>
            </w:r>
          </w:p>
        </w:tc>
      </w:tr>
      <w:tr w14:paraId="66395DC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EEDE9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4DBC24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1816D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C568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83A265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赋权（区应急管理局）</w:t>
            </w:r>
            <w:r>
              <w:rPr>
                <w:rFonts w:ascii="Times New Roman" w:hAnsi="Times New Roman" w:eastAsia="方正仿宋_GBK" w:cs="Times New Roman"/>
                <w:b/>
                <w:bCs/>
                <w:color w:val="000000"/>
                <w:kern w:val="0"/>
                <w:sz w:val="24"/>
              </w:rPr>
              <w:t xml:space="preserve">       </w:t>
            </w:r>
          </w:p>
        </w:tc>
      </w:tr>
      <w:tr w14:paraId="048B2209">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1136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E8E5B5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《生产安全事故应急预案管理办法》第四十三条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对于在应急预案管理工作中做出显著成绩的单位和人员，各级人民政府应急管理部门、生产经营单位可以给予表彰和奖励。</w:t>
            </w:r>
          </w:p>
        </w:tc>
      </w:tr>
      <w:tr w14:paraId="0847743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D084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A8AC2A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应急管理办公室</w:t>
            </w:r>
          </w:p>
        </w:tc>
      </w:tr>
      <w:tr w14:paraId="253942E9">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408A6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90638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675A119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DCC6CD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1BFDC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E78EE4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D0FEB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651FED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001D7A8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D1FDCC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8E3B4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4A3BD76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EED4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D5EFDE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267DEB94">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E0D4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C30DDB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36079E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D8510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8E2288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802C15C">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DF4C9B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661E06B">
            <w:pPr>
              <w:widowControl/>
              <w:spacing w:line="400" w:lineRule="exact"/>
              <w:jc w:val="left"/>
              <w:textAlignment w:val="center"/>
              <w:rPr>
                <w:rFonts w:ascii="Times New Roman" w:hAnsi="Times New Roman" w:eastAsia="宋体" w:cs="Times New Roman"/>
                <w:color w:val="000000"/>
                <w:kern w:val="0"/>
                <w:sz w:val="18"/>
                <w:szCs w:val="18"/>
              </w:rPr>
            </w:pPr>
          </w:p>
          <w:p w14:paraId="3DA3C046">
            <w:pPr>
              <w:widowControl/>
              <w:spacing w:line="400" w:lineRule="exact"/>
              <w:jc w:val="left"/>
              <w:textAlignment w:val="center"/>
              <w:rPr>
                <w:rFonts w:ascii="Times New Roman" w:hAnsi="Times New Roman" w:eastAsia="宋体" w:cs="Times New Roman"/>
                <w:color w:val="000000"/>
                <w:kern w:val="0"/>
                <w:sz w:val="18"/>
                <w:szCs w:val="18"/>
              </w:rPr>
            </w:pPr>
          </w:p>
          <w:p w14:paraId="05B3EB81">
            <w:pPr>
              <w:widowControl/>
              <w:spacing w:line="400" w:lineRule="exact"/>
              <w:jc w:val="left"/>
              <w:textAlignment w:val="center"/>
              <w:rPr>
                <w:rFonts w:ascii="Times New Roman" w:hAnsi="Times New Roman" w:eastAsia="宋体" w:cs="Times New Roman"/>
                <w:color w:val="000000"/>
                <w:kern w:val="0"/>
                <w:sz w:val="18"/>
                <w:szCs w:val="18"/>
              </w:rPr>
            </w:pPr>
          </w:p>
          <w:p w14:paraId="4EE310A1">
            <w:pPr>
              <w:widowControl/>
              <w:spacing w:line="400" w:lineRule="exact"/>
              <w:jc w:val="left"/>
              <w:textAlignment w:val="center"/>
              <w:rPr>
                <w:rFonts w:ascii="Times New Roman" w:hAnsi="Times New Roman" w:eastAsia="宋体" w:cs="Times New Roman"/>
                <w:color w:val="000000"/>
                <w:kern w:val="0"/>
                <w:sz w:val="18"/>
                <w:szCs w:val="18"/>
              </w:rPr>
            </w:pPr>
          </w:p>
          <w:p w14:paraId="09B09DB6">
            <w:pPr>
              <w:widowControl/>
              <w:spacing w:line="400" w:lineRule="exact"/>
              <w:jc w:val="left"/>
              <w:textAlignment w:val="center"/>
              <w:rPr>
                <w:rFonts w:ascii="Times New Roman" w:hAnsi="Times New Roman" w:eastAsia="宋体" w:cs="Times New Roman"/>
                <w:color w:val="000000"/>
                <w:kern w:val="0"/>
                <w:sz w:val="18"/>
                <w:szCs w:val="18"/>
              </w:rPr>
            </w:pPr>
          </w:p>
          <w:p w14:paraId="04E6DD57">
            <w:pPr>
              <w:widowControl/>
              <w:spacing w:line="400" w:lineRule="exact"/>
              <w:jc w:val="left"/>
              <w:textAlignment w:val="center"/>
              <w:rPr>
                <w:rFonts w:ascii="Times New Roman" w:hAnsi="Times New Roman" w:eastAsia="宋体" w:cs="Times New Roman"/>
                <w:color w:val="000000"/>
                <w:kern w:val="0"/>
                <w:sz w:val="18"/>
                <w:szCs w:val="18"/>
              </w:rPr>
            </w:pPr>
          </w:p>
          <w:p w14:paraId="2C3621B7">
            <w:pPr>
              <w:widowControl/>
              <w:spacing w:line="400" w:lineRule="exact"/>
              <w:jc w:val="left"/>
              <w:textAlignment w:val="center"/>
              <w:rPr>
                <w:rFonts w:ascii="Times New Roman" w:hAnsi="Times New Roman" w:eastAsia="宋体" w:cs="Times New Roman"/>
                <w:color w:val="000000"/>
                <w:kern w:val="0"/>
                <w:sz w:val="18"/>
                <w:szCs w:val="18"/>
              </w:rPr>
            </w:pPr>
          </w:p>
          <w:p w14:paraId="6D414148">
            <w:pPr>
              <w:widowControl/>
              <w:spacing w:line="400" w:lineRule="exact"/>
              <w:jc w:val="left"/>
              <w:textAlignment w:val="center"/>
              <w:rPr>
                <w:rFonts w:ascii="Times New Roman" w:hAnsi="Times New Roman" w:eastAsia="宋体" w:cs="Times New Roman"/>
                <w:color w:val="000000"/>
                <w:kern w:val="0"/>
                <w:sz w:val="18"/>
                <w:szCs w:val="18"/>
              </w:rPr>
            </w:pPr>
          </w:p>
          <w:p w14:paraId="6D690E6D">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6BD61F8">
            <w:pPr>
              <w:widowControl/>
              <w:spacing w:line="400" w:lineRule="exact"/>
              <w:rPr>
                <w:rFonts w:ascii="Times New Roman" w:hAnsi="Times New Roman" w:eastAsia="宋体" w:cs="Times New Roman"/>
                <w:color w:val="000000"/>
                <w:sz w:val="22"/>
                <w:szCs w:val="22"/>
              </w:rPr>
            </w:pPr>
          </w:p>
        </w:tc>
      </w:tr>
      <w:tr w14:paraId="0327298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BF9FC9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5724AAC">
            <w:pPr>
              <w:widowControl/>
              <w:spacing w:line="400" w:lineRule="exact"/>
              <w:rPr>
                <w:rFonts w:ascii="Times New Roman" w:hAnsi="Times New Roman" w:eastAsia="宋体" w:cs="Times New Roman"/>
                <w:color w:val="000000"/>
                <w:sz w:val="22"/>
                <w:szCs w:val="22"/>
              </w:rPr>
            </w:pPr>
          </w:p>
        </w:tc>
      </w:tr>
      <w:tr w14:paraId="48D3383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00509E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5452D55">
            <w:pPr>
              <w:widowControl/>
              <w:spacing w:line="400" w:lineRule="exact"/>
              <w:rPr>
                <w:rFonts w:ascii="Times New Roman" w:hAnsi="Times New Roman" w:eastAsia="宋体" w:cs="Times New Roman"/>
                <w:color w:val="000000"/>
                <w:sz w:val="22"/>
                <w:szCs w:val="22"/>
              </w:rPr>
            </w:pPr>
          </w:p>
        </w:tc>
      </w:tr>
      <w:tr w14:paraId="3E142EB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FA7A669">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D811750">
            <w:pPr>
              <w:widowControl/>
              <w:spacing w:line="400" w:lineRule="exact"/>
              <w:rPr>
                <w:rFonts w:ascii="Times New Roman" w:hAnsi="Times New Roman" w:eastAsia="宋体" w:cs="Times New Roman"/>
                <w:color w:val="000000"/>
                <w:sz w:val="22"/>
                <w:szCs w:val="22"/>
              </w:rPr>
            </w:pPr>
          </w:p>
        </w:tc>
      </w:tr>
      <w:tr w14:paraId="1470CD60">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B1948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3039AD7">
            <w:pPr>
              <w:widowControl/>
              <w:spacing w:line="400" w:lineRule="exact"/>
              <w:rPr>
                <w:rFonts w:ascii="Times New Roman" w:hAnsi="Times New Roman" w:eastAsia="宋体" w:cs="Times New Roman"/>
                <w:color w:val="000000"/>
                <w:sz w:val="22"/>
                <w:szCs w:val="22"/>
              </w:rPr>
            </w:pPr>
          </w:p>
        </w:tc>
      </w:tr>
      <w:tr w14:paraId="2D96E41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826DF7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C90CCE8">
            <w:pPr>
              <w:widowControl/>
              <w:spacing w:line="400" w:lineRule="exact"/>
              <w:rPr>
                <w:rFonts w:ascii="Times New Roman" w:hAnsi="Times New Roman" w:eastAsia="宋体" w:cs="Times New Roman"/>
                <w:color w:val="000000"/>
                <w:sz w:val="22"/>
                <w:szCs w:val="22"/>
              </w:rPr>
            </w:pPr>
          </w:p>
        </w:tc>
      </w:tr>
      <w:tr w14:paraId="7327A7DB">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0309C1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8350B21">
            <w:pPr>
              <w:widowControl/>
              <w:spacing w:line="400" w:lineRule="exact"/>
              <w:rPr>
                <w:rFonts w:ascii="Times New Roman" w:hAnsi="Times New Roman" w:eastAsia="宋体" w:cs="Times New Roman"/>
                <w:color w:val="000000"/>
                <w:sz w:val="22"/>
                <w:szCs w:val="22"/>
              </w:rPr>
            </w:pPr>
          </w:p>
        </w:tc>
      </w:tr>
      <w:tr w14:paraId="7FD47DB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45C30E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86F81C1">
            <w:pPr>
              <w:widowControl/>
              <w:spacing w:line="400" w:lineRule="exact"/>
              <w:rPr>
                <w:rFonts w:ascii="Times New Roman" w:hAnsi="Times New Roman" w:eastAsia="宋体" w:cs="Times New Roman"/>
                <w:color w:val="000000"/>
                <w:sz w:val="22"/>
                <w:szCs w:val="22"/>
              </w:rPr>
            </w:pPr>
          </w:p>
        </w:tc>
      </w:tr>
      <w:tr w14:paraId="54B7CB81">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1B72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B015494">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48</w:t>
            </w:r>
          </w:p>
        </w:tc>
      </w:tr>
      <w:tr w14:paraId="6152208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79E63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81366A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C4DEAF8">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31D4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9A3879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对在森林病虫害防治工作中做出突出成绩的单位和个人给予奖励（不含表彰）</w:t>
            </w:r>
          </w:p>
        </w:tc>
      </w:tr>
      <w:tr w14:paraId="79101A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7AEF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D255CB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AED219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634F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08B2F1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4D178A3D">
        <w:tblPrEx>
          <w:tblCellMar>
            <w:top w:w="0" w:type="dxa"/>
            <w:left w:w="108" w:type="dxa"/>
            <w:bottom w:w="0" w:type="dxa"/>
            <w:right w:w="108" w:type="dxa"/>
          </w:tblCellMar>
        </w:tblPrEx>
        <w:trPr>
          <w:trHeight w:val="3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B204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1ECD68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《森林病虫害防治条例》第二十一条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有下列成绩之一的单位和个人，由人民政府或者林业主管部门给予奖励：（一）严格执行森林病虫害防治法规，预防和除治措施得力，在本地区或者经营区域内，连续五年没有发生森林病虫害的；（二）预报病情、虫情及时准确，并提出防治森林病虫害的合理化建议，被有关部门采纳，获得显著效益的；（三）在森林病虫害防治科学研究中取得成果或者在应用推广科研成果中获得重大效益的；（四）在林业基层单位连续从事森林病虫害防治工作满十年，工作成绩较好的；（五）在森林病虫害防治工作中有其他显著成绩的。</w:t>
            </w:r>
          </w:p>
        </w:tc>
      </w:tr>
      <w:tr w14:paraId="478060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8EE2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A709B92">
            <w:pPr>
              <w:widowControl/>
              <w:spacing w:line="400" w:lineRule="exact"/>
              <w:jc w:val="center"/>
              <w:textAlignment w:val="center"/>
              <w:rPr>
                <w:rFonts w:hint="eastAsia" w:ascii="Times New Roman" w:hAnsi="Times New Roman" w:eastAsia="宋体" w:cs="Times New Roman"/>
                <w:color w:val="000000"/>
                <w:sz w:val="24"/>
                <w:lang w:eastAsia="zh-CN"/>
              </w:rPr>
            </w:pPr>
            <w:r>
              <w:rPr>
                <w:rFonts w:hint="eastAsia" w:ascii="方正仿宋_GBK" w:hAnsi="方正仿宋_GBK" w:eastAsia="方正仿宋_GBK" w:cs="方正仿宋_GBK"/>
                <w:color w:val="000000"/>
                <w:kern w:val="0"/>
                <w:sz w:val="24"/>
                <w:lang w:val="en-US" w:eastAsia="zh-CN"/>
              </w:rPr>
              <w:t>林业站</w:t>
            </w:r>
          </w:p>
        </w:tc>
      </w:tr>
      <w:tr w14:paraId="71D192F7">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20AE98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E5FC5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502DF1D5">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84BE6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CD2B8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3409964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DE045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B241A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5C518B6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278AF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C24EC5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0F1B9259">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1CE57D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6A02D1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1A8E7948">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62FACE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DF9121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967C25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74156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71FDD1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7309E4E">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3708814B">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70C06891">
            <w:pPr>
              <w:widowControl/>
              <w:spacing w:line="400" w:lineRule="exact"/>
              <w:jc w:val="left"/>
              <w:textAlignment w:val="center"/>
              <w:rPr>
                <w:rFonts w:ascii="Times New Roman" w:hAnsi="Times New Roman" w:eastAsia="宋体" w:cs="Times New Roman"/>
                <w:color w:val="000000"/>
                <w:kern w:val="0"/>
                <w:sz w:val="18"/>
                <w:szCs w:val="18"/>
              </w:rPr>
            </w:pPr>
          </w:p>
          <w:p w14:paraId="6AD49912">
            <w:pPr>
              <w:widowControl/>
              <w:spacing w:line="400" w:lineRule="exact"/>
              <w:jc w:val="left"/>
              <w:textAlignment w:val="center"/>
              <w:rPr>
                <w:rFonts w:ascii="Times New Roman" w:hAnsi="Times New Roman" w:eastAsia="宋体" w:cs="Times New Roman"/>
                <w:color w:val="000000"/>
                <w:kern w:val="0"/>
                <w:sz w:val="18"/>
                <w:szCs w:val="18"/>
              </w:rPr>
            </w:pPr>
          </w:p>
          <w:p w14:paraId="764D9D93">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CA09DEB">
            <w:pPr>
              <w:widowControl/>
              <w:spacing w:line="400" w:lineRule="exact"/>
              <w:rPr>
                <w:rFonts w:ascii="Times New Roman" w:hAnsi="Times New Roman" w:eastAsia="宋体" w:cs="Times New Roman"/>
                <w:color w:val="000000"/>
                <w:sz w:val="22"/>
                <w:szCs w:val="22"/>
              </w:rPr>
            </w:pPr>
          </w:p>
        </w:tc>
      </w:tr>
      <w:tr w14:paraId="16CA0F0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E070BB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D89E5CA">
            <w:pPr>
              <w:widowControl/>
              <w:spacing w:line="400" w:lineRule="exact"/>
              <w:rPr>
                <w:rFonts w:ascii="Times New Roman" w:hAnsi="Times New Roman" w:eastAsia="宋体" w:cs="Times New Roman"/>
                <w:color w:val="000000"/>
                <w:sz w:val="22"/>
                <w:szCs w:val="22"/>
              </w:rPr>
            </w:pPr>
          </w:p>
        </w:tc>
      </w:tr>
      <w:tr w14:paraId="21DCC3F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6E20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DF320E8">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49</w:t>
            </w:r>
          </w:p>
        </w:tc>
      </w:tr>
      <w:tr w14:paraId="7CDBDC0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8B12D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4C1A00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01EA555D">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557F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7633C40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在森林防火工作中做出突出成绩或在扑救重大、特别重大森林火灾中表现突出的单位和个人给予奖励（不含表彰）</w:t>
            </w:r>
          </w:p>
        </w:tc>
      </w:tr>
      <w:tr w14:paraId="09E65B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2916F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40101B7">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A42432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5D108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1D7B7A8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3344E20F">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1AA789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2417CB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《森林防火条例》第十二条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对在森林防火工作中作出突出成绩的单位和个人，按照国家有关规定，给予表彰和奖励。对在扑救重大、特别重大森林火灾中表现突出的单位和个人，可以由森林防火指挥机构当场给予表彰和奖励。</w:t>
            </w:r>
          </w:p>
        </w:tc>
      </w:tr>
      <w:tr w14:paraId="097F670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3CB1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6899C3ED">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2"/>
                <w:szCs w:val="22"/>
              </w:rPr>
              <w:t>应急管理办公室</w:t>
            </w:r>
          </w:p>
        </w:tc>
      </w:tr>
      <w:tr w14:paraId="691221D1">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F9CB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51C204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22E16F42">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B33B3C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4386DE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14458F5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357096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E8ACB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445E6AA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E80ADE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73EC10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6824646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97241C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2AC65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04D669B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951DD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D1C576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41571F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8698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E42A9B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5DE4667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AFCEF8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50E11115">
            <w:pPr>
              <w:widowControl/>
              <w:spacing w:line="400" w:lineRule="exact"/>
              <w:jc w:val="left"/>
              <w:textAlignment w:val="center"/>
              <w:rPr>
                <w:rFonts w:ascii="Times New Roman" w:hAnsi="Times New Roman" w:eastAsia="宋体" w:cs="Times New Roman"/>
                <w:color w:val="000000"/>
                <w:kern w:val="0"/>
                <w:sz w:val="18"/>
                <w:szCs w:val="18"/>
              </w:rPr>
            </w:pPr>
          </w:p>
          <w:p w14:paraId="1FF913FA">
            <w:pPr>
              <w:widowControl/>
              <w:spacing w:line="400" w:lineRule="exact"/>
              <w:jc w:val="left"/>
              <w:textAlignment w:val="center"/>
              <w:rPr>
                <w:rFonts w:ascii="Times New Roman" w:hAnsi="Times New Roman" w:eastAsia="宋体" w:cs="Times New Roman"/>
                <w:color w:val="000000"/>
                <w:kern w:val="0"/>
                <w:sz w:val="18"/>
                <w:szCs w:val="18"/>
              </w:rPr>
            </w:pPr>
          </w:p>
          <w:p w14:paraId="779A2221">
            <w:pPr>
              <w:widowControl/>
              <w:spacing w:line="400" w:lineRule="exact"/>
              <w:jc w:val="left"/>
              <w:textAlignment w:val="center"/>
              <w:rPr>
                <w:rFonts w:ascii="Times New Roman" w:hAnsi="Times New Roman" w:eastAsia="宋体" w:cs="Times New Roman"/>
                <w:color w:val="000000"/>
                <w:kern w:val="0"/>
                <w:sz w:val="18"/>
                <w:szCs w:val="18"/>
              </w:rPr>
            </w:pPr>
          </w:p>
          <w:p w14:paraId="6C4F6F3E">
            <w:pPr>
              <w:widowControl/>
              <w:spacing w:line="400" w:lineRule="exact"/>
              <w:jc w:val="left"/>
              <w:textAlignment w:val="center"/>
              <w:rPr>
                <w:rFonts w:ascii="Times New Roman" w:hAnsi="Times New Roman" w:eastAsia="宋体" w:cs="Times New Roman"/>
                <w:color w:val="000000"/>
                <w:kern w:val="0"/>
                <w:sz w:val="18"/>
                <w:szCs w:val="18"/>
              </w:rPr>
            </w:pPr>
          </w:p>
          <w:p w14:paraId="3F72D6D2">
            <w:pPr>
              <w:widowControl/>
              <w:spacing w:line="400" w:lineRule="exact"/>
              <w:jc w:val="left"/>
              <w:textAlignment w:val="center"/>
              <w:rPr>
                <w:rFonts w:ascii="Times New Roman" w:hAnsi="Times New Roman" w:eastAsia="宋体" w:cs="Times New Roman"/>
                <w:color w:val="000000"/>
                <w:kern w:val="0"/>
                <w:sz w:val="18"/>
                <w:szCs w:val="18"/>
              </w:rPr>
            </w:pPr>
          </w:p>
          <w:p w14:paraId="795E46FD">
            <w:pPr>
              <w:widowControl/>
              <w:spacing w:line="400" w:lineRule="exact"/>
              <w:jc w:val="left"/>
              <w:textAlignment w:val="center"/>
              <w:rPr>
                <w:rFonts w:ascii="Times New Roman" w:hAnsi="Times New Roman" w:eastAsia="宋体" w:cs="Times New Roman"/>
                <w:color w:val="000000"/>
                <w:kern w:val="0"/>
                <w:sz w:val="18"/>
                <w:szCs w:val="18"/>
              </w:rPr>
            </w:pPr>
          </w:p>
          <w:p w14:paraId="61789DB1">
            <w:pPr>
              <w:widowControl/>
              <w:spacing w:line="400" w:lineRule="exact"/>
              <w:jc w:val="left"/>
              <w:textAlignment w:val="center"/>
              <w:rPr>
                <w:rFonts w:ascii="Times New Roman" w:hAnsi="Times New Roman" w:eastAsia="宋体" w:cs="Times New Roman"/>
                <w:color w:val="000000"/>
                <w:kern w:val="0"/>
                <w:sz w:val="18"/>
                <w:szCs w:val="18"/>
              </w:rPr>
            </w:pPr>
          </w:p>
          <w:p w14:paraId="5DD865FC">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8063BA4">
            <w:pPr>
              <w:widowControl/>
              <w:spacing w:line="400" w:lineRule="exact"/>
              <w:rPr>
                <w:rFonts w:ascii="Times New Roman" w:hAnsi="Times New Roman" w:eastAsia="宋体" w:cs="Times New Roman"/>
                <w:color w:val="000000"/>
                <w:sz w:val="22"/>
                <w:szCs w:val="22"/>
              </w:rPr>
            </w:pPr>
          </w:p>
        </w:tc>
      </w:tr>
      <w:tr w14:paraId="3131C48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CE7075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1FDE5AB">
            <w:pPr>
              <w:widowControl/>
              <w:spacing w:line="400" w:lineRule="exact"/>
              <w:rPr>
                <w:rFonts w:ascii="Times New Roman" w:hAnsi="Times New Roman" w:eastAsia="宋体" w:cs="Times New Roman"/>
                <w:color w:val="000000"/>
                <w:sz w:val="22"/>
                <w:szCs w:val="22"/>
              </w:rPr>
            </w:pPr>
          </w:p>
        </w:tc>
      </w:tr>
      <w:tr w14:paraId="53CC53B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D181A3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FC6D521">
            <w:pPr>
              <w:widowControl/>
              <w:spacing w:line="400" w:lineRule="exact"/>
              <w:rPr>
                <w:rFonts w:ascii="Times New Roman" w:hAnsi="Times New Roman" w:eastAsia="宋体" w:cs="Times New Roman"/>
                <w:color w:val="000000"/>
                <w:sz w:val="22"/>
                <w:szCs w:val="22"/>
              </w:rPr>
            </w:pPr>
          </w:p>
        </w:tc>
      </w:tr>
      <w:tr w14:paraId="221EA7E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ACE73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6A85972">
            <w:pPr>
              <w:widowControl/>
              <w:spacing w:line="400" w:lineRule="exact"/>
              <w:rPr>
                <w:rFonts w:ascii="Times New Roman" w:hAnsi="Times New Roman" w:eastAsia="宋体" w:cs="Times New Roman"/>
                <w:color w:val="000000"/>
                <w:sz w:val="22"/>
                <w:szCs w:val="22"/>
              </w:rPr>
            </w:pPr>
          </w:p>
        </w:tc>
      </w:tr>
      <w:tr w14:paraId="22B541D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47769A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F162E65">
            <w:pPr>
              <w:widowControl/>
              <w:spacing w:line="400" w:lineRule="exact"/>
              <w:rPr>
                <w:rFonts w:ascii="Times New Roman" w:hAnsi="Times New Roman" w:eastAsia="宋体" w:cs="Times New Roman"/>
                <w:color w:val="000000"/>
                <w:sz w:val="22"/>
                <w:szCs w:val="22"/>
              </w:rPr>
            </w:pPr>
          </w:p>
        </w:tc>
      </w:tr>
      <w:tr w14:paraId="7F51E83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0161A42">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EC441B9">
            <w:pPr>
              <w:widowControl/>
              <w:spacing w:line="400" w:lineRule="exact"/>
              <w:rPr>
                <w:rFonts w:ascii="Times New Roman" w:hAnsi="Times New Roman" w:eastAsia="宋体" w:cs="Times New Roman"/>
                <w:color w:val="000000"/>
                <w:sz w:val="22"/>
                <w:szCs w:val="22"/>
              </w:rPr>
            </w:pPr>
          </w:p>
        </w:tc>
      </w:tr>
      <w:tr w14:paraId="4E37BF4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3608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CF2FFB7">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50</w:t>
            </w:r>
          </w:p>
        </w:tc>
      </w:tr>
      <w:tr w14:paraId="380E549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40826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F9282F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行政奖励</w:t>
            </w:r>
          </w:p>
        </w:tc>
      </w:tr>
      <w:tr w14:paraId="41944A87">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8FFD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C80BE8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对在森林资源保护管理工作中做出突出成绩的单位和个人给予奖励（不含表彰）</w:t>
            </w:r>
          </w:p>
        </w:tc>
      </w:tr>
      <w:tr w14:paraId="0D96CFC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24623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4645E28">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3D29C5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B7D8E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6132F3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573BC73D">
        <w:tblPrEx>
          <w:tblCellMar>
            <w:top w:w="0" w:type="dxa"/>
            <w:left w:w="108" w:type="dxa"/>
            <w:bottom w:w="0" w:type="dxa"/>
            <w:right w:w="108" w:type="dxa"/>
          </w:tblCellMar>
        </w:tblPrEx>
        <w:trPr>
          <w:trHeight w:val="12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28439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78A2F2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《中华人民共和国森林法》第十三条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对在造林绿化、森林保护、森林经营管理以及林业科学研究等方面成绩显著的组织或者个人，按照国家有关规定给予表彰、奖励。</w:t>
            </w:r>
          </w:p>
        </w:tc>
      </w:tr>
      <w:tr w14:paraId="0A2090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3DB8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EEAC7BD">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林业站</w:t>
            </w:r>
          </w:p>
        </w:tc>
      </w:tr>
      <w:tr w14:paraId="4804317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9E700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5A45013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制定方案责任：制定奖励评比实施方案，确定表彰的项目和名额，明确表彰的具体条件和要求。</w:t>
            </w:r>
          </w:p>
        </w:tc>
      </w:tr>
      <w:tr w14:paraId="38A1593A">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2BB1C4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B7BC5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组织推荐责任：按照表彰的方案实施推荐、考评和初审。</w:t>
            </w:r>
          </w:p>
        </w:tc>
      </w:tr>
      <w:tr w14:paraId="252DF1C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C27EC9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B8632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审核公示责任：报政府和有关部门审批表彰的项目名额、按程序公示具体事项内容。</w:t>
            </w:r>
          </w:p>
        </w:tc>
      </w:tr>
      <w:tr w14:paraId="6A05179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19CA7F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0E3ACD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表彰责任：按程序实施表彰通报，给予精神和物质奖励，并报上级有关部门备案。</w:t>
            </w:r>
          </w:p>
        </w:tc>
      </w:tr>
      <w:tr w14:paraId="7518E11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7D4FE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4C5034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其他责任：法律法规规章文件规定应履行的责任。</w:t>
            </w:r>
          </w:p>
        </w:tc>
      </w:tr>
      <w:tr w14:paraId="52C500E2">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D652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E450BF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2AFEAB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B4D37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19251DB">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7BA6470">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283181D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10F39599">
            <w:pPr>
              <w:widowControl/>
              <w:spacing w:line="400" w:lineRule="exact"/>
              <w:jc w:val="left"/>
              <w:textAlignment w:val="center"/>
              <w:rPr>
                <w:rFonts w:ascii="Times New Roman" w:hAnsi="Times New Roman" w:eastAsia="宋体" w:cs="Times New Roman"/>
                <w:color w:val="000000"/>
                <w:kern w:val="0"/>
                <w:sz w:val="18"/>
                <w:szCs w:val="18"/>
              </w:rPr>
            </w:pPr>
          </w:p>
          <w:p w14:paraId="5C86C0E8">
            <w:pPr>
              <w:widowControl/>
              <w:spacing w:line="400" w:lineRule="exact"/>
              <w:jc w:val="left"/>
              <w:textAlignment w:val="center"/>
              <w:rPr>
                <w:rFonts w:ascii="Times New Roman" w:hAnsi="Times New Roman" w:eastAsia="宋体" w:cs="Times New Roman"/>
                <w:color w:val="000000"/>
                <w:kern w:val="0"/>
                <w:sz w:val="18"/>
                <w:szCs w:val="18"/>
              </w:rPr>
            </w:pPr>
          </w:p>
          <w:p w14:paraId="42832EF1">
            <w:pPr>
              <w:widowControl/>
              <w:spacing w:line="400" w:lineRule="exact"/>
              <w:jc w:val="left"/>
              <w:textAlignment w:val="center"/>
              <w:rPr>
                <w:rFonts w:ascii="Times New Roman" w:hAnsi="Times New Roman" w:eastAsia="宋体" w:cs="Times New Roman"/>
                <w:color w:val="000000"/>
                <w:kern w:val="0"/>
                <w:sz w:val="18"/>
                <w:szCs w:val="18"/>
              </w:rPr>
            </w:pPr>
          </w:p>
          <w:p w14:paraId="36322D91">
            <w:pPr>
              <w:widowControl/>
              <w:spacing w:line="400" w:lineRule="exact"/>
              <w:jc w:val="left"/>
              <w:textAlignment w:val="center"/>
              <w:rPr>
                <w:rFonts w:ascii="Times New Roman" w:hAnsi="Times New Roman" w:eastAsia="宋体" w:cs="Times New Roman"/>
                <w:color w:val="000000"/>
                <w:kern w:val="0"/>
                <w:sz w:val="18"/>
                <w:szCs w:val="18"/>
              </w:rPr>
            </w:pPr>
          </w:p>
          <w:p w14:paraId="2F3CD174">
            <w:pPr>
              <w:widowControl/>
              <w:spacing w:line="400" w:lineRule="exact"/>
              <w:jc w:val="left"/>
              <w:textAlignment w:val="center"/>
              <w:rPr>
                <w:rFonts w:ascii="Times New Roman" w:hAnsi="Times New Roman" w:eastAsia="宋体" w:cs="Times New Roman"/>
                <w:color w:val="000000"/>
                <w:kern w:val="0"/>
                <w:sz w:val="18"/>
                <w:szCs w:val="18"/>
              </w:rPr>
            </w:pPr>
          </w:p>
          <w:p w14:paraId="2690AC01">
            <w:pPr>
              <w:widowControl/>
              <w:spacing w:line="400" w:lineRule="exact"/>
              <w:jc w:val="left"/>
              <w:textAlignment w:val="center"/>
              <w:rPr>
                <w:rFonts w:ascii="Times New Roman" w:hAnsi="Times New Roman" w:eastAsia="宋体" w:cs="Times New Roman"/>
                <w:color w:val="000000"/>
                <w:kern w:val="0"/>
                <w:sz w:val="18"/>
                <w:szCs w:val="18"/>
              </w:rPr>
            </w:pPr>
          </w:p>
          <w:p w14:paraId="37D72458">
            <w:pPr>
              <w:widowControl/>
              <w:spacing w:line="400" w:lineRule="exact"/>
              <w:jc w:val="left"/>
              <w:textAlignment w:val="center"/>
              <w:rPr>
                <w:rFonts w:ascii="Times New Roman" w:hAnsi="Times New Roman" w:eastAsia="宋体" w:cs="Times New Roman"/>
                <w:color w:val="000000"/>
                <w:kern w:val="0"/>
                <w:sz w:val="18"/>
                <w:szCs w:val="18"/>
              </w:rPr>
            </w:pPr>
          </w:p>
          <w:p w14:paraId="5B88334E">
            <w:pPr>
              <w:widowControl/>
              <w:spacing w:line="400" w:lineRule="exact"/>
              <w:jc w:val="left"/>
              <w:textAlignment w:val="center"/>
              <w:rPr>
                <w:rFonts w:ascii="Times New Roman" w:hAnsi="Times New Roman" w:eastAsia="宋体" w:cs="Times New Roman"/>
                <w:color w:val="000000"/>
                <w:kern w:val="0"/>
                <w:sz w:val="18"/>
                <w:szCs w:val="18"/>
              </w:rPr>
            </w:pPr>
          </w:p>
          <w:p w14:paraId="72025317">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3B8B6A55">
            <w:pPr>
              <w:widowControl/>
              <w:spacing w:line="400" w:lineRule="exact"/>
              <w:rPr>
                <w:rFonts w:ascii="Times New Roman" w:hAnsi="Times New Roman" w:eastAsia="宋体" w:cs="Times New Roman"/>
                <w:color w:val="000000"/>
                <w:sz w:val="22"/>
                <w:szCs w:val="22"/>
              </w:rPr>
            </w:pPr>
          </w:p>
        </w:tc>
      </w:tr>
      <w:tr w14:paraId="253CFF8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B87654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3B72CF1">
            <w:pPr>
              <w:widowControl/>
              <w:spacing w:line="400" w:lineRule="exact"/>
              <w:rPr>
                <w:rFonts w:ascii="Times New Roman" w:hAnsi="Times New Roman" w:eastAsia="宋体" w:cs="Times New Roman"/>
                <w:color w:val="000000"/>
                <w:sz w:val="22"/>
                <w:szCs w:val="22"/>
              </w:rPr>
            </w:pPr>
          </w:p>
        </w:tc>
      </w:tr>
      <w:tr w14:paraId="621EEB2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2EDA1E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87A8428">
            <w:pPr>
              <w:widowControl/>
              <w:spacing w:line="400" w:lineRule="exact"/>
              <w:rPr>
                <w:rFonts w:ascii="Times New Roman" w:hAnsi="Times New Roman" w:eastAsia="宋体" w:cs="Times New Roman"/>
                <w:color w:val="000000"/>
                <w:sz w:val="22"/>
                <w:szCs w:val="22"/>
              </w:rPr>
            </w:pPr>
          </w:p>
        </w:tc>
      </w:tr>
      <w:tr w14:paraId="680F473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8F6333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E126425">
            <w:pPr>
              <w:widowControl/>
              <w:spacing w:line="400" w:lineRule="exact"/>
              <w:rPr>
                <w:rFonts w:ascii="Times New Roman" w:hAnsi="Times New Roman" w:eastAsia="宋体" w:cs="Times New Roman"/>
                <w:color w:val="000000"/>
                <w:sz w:val="22"/>
                <w:szCs w:val="22"/>
              </w:rPr>
            </w:pPr>
          </w:p>
        </w:tc>
      </w:tr>
      <w:tr w14:paraId="3C539E6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907CF8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F8D1791">
            <w:pPr>
              <w:widowControl/>
              <w:spacing w:line="400" w:lineRule="exact"/>
              <w:rPr>
                <w:rFonts w:ascii="Times New Roman" w:hAnsi="Times New Roman" w:eastAsia="宋体" w:cs="Times New Roman"/>
                <w:color w:val="000000"/>
                <w:sz w:val="22"/>
                <w:szCs w:val="22"/>
              </w:rPr>
            </w:pPr>
          </w:p>
        </w:tc>
      </w:tr>
      <w:tr w14:paraId="0D527132">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59767EA">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29B0C25">
            <w:pPr>
              <w:widowControl/>
              <w:spacing w:line="400" w:lineRule="exact"/>
              <w:rPr>
                <w:rFonts w:ascii="Times New Roman" w:hAnsi="Times New Roman" w:eastAsia="宋体" w:cs="Times New Roman"/>
                <w:color w:val="000000"/>
                <w:sz w:val="22"/>
                <w:szCs w:val="22"/>
              </w:rPr>
            </w:pPr>
          </w:p>
        </w:tc>
      </w:tr>
      <w:tr w14:paraId="737EC66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CE4283F">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F44569">
            <w:pPr>
              <w:widowControl/>
              <w:spacing w:line="400" w:lineRule="exact"/>
              <w:rPr>
                <w:rFonts w:ascii="Times New Roman" w:hAnsi="Times New Roman" w:eastAsia="宋体" w:cs="Times New Roman"/>
                <w:color w:val="000000"/>
                <w:sz w:val="22"/>
                <w:szCs w:val="22"/>
              </w:rPr>
            </w:pPr>
          </w:p>
        </w:tc>
      </w:tr>
      <w:tr w14:paraId="737B4DD6">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EE6C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118980A">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highlight w:val="none"/>
              </w:rPr>
              <w:t>2</w:t>
            </w:r>
            <w:r>
              <w:rPr>
                <w:rFonts w:hint="eastAsia" w:ascii="Times New Roman" w:hAnsi="Times New Roman" w:eastAsia="宋体" w:cs="Times New Roman"/>
                <w:color w:val="000000"/>
                <w:kern w:val="0"/>
                <w:szCs w:val="21"/>
                <w:highlight w:val="none"/>
                <w:lang w:val="en-US" w:eastAsia="zh-CN"/>
              </w:rPr>
              <w:t>51</w:t>
            </w:r>
          </w:p>
        </w:tc>
      </w:tr>
      <w:tr w14:paraId="58D6BA1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4C5684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257CB7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687C5D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FD0449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569CDBB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对阻挠国家建设征收土地的处理</w:t>
            </w:r>
          </w:p>
        </w:tc>
      </w:tr>
      <w:tr w14:paraId="3D7749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B01D2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AF25F8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7F316BB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8815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89460C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282CB078">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4364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79A70C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《中华人民共和国土地管理法实施条例》第四十五条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违反土地管理</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规定，阻挠国家建设征收土地的，由县级以上人民政府土地行政主管部门责令交出土地；拒不交出土地的，申请人民法院强制执行。</w:t>
            </w:r>
          </w:p>
        </w:tc>
      </w:tr>
      <w:tr w14:paraId="67C99A4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94406F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258DB8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13D81B3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C894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E913FA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2741767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11C195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2249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13E50B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EF0446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894394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439F10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7FDB1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8A015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48B2FB5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E1B43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AC255A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8873B4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C5AAB5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76A5070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923E55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15408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0E6791A">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3FC7260A">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5B2BE885">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69A39E9">
            <w:pPr>
              <w:widowControl/>
              <w:spacing w:line="400" w:lineRule="exact"/>
              <w:jc w:val="left"/>
              <w:textAlignment w:val="center"/>
              <w:rPr>
                <w:rFonts w:ascii="Times New Roman" w:hAnsi="Times New Roman" w:eastAsia="宋体" w:cs="Times New Roman"/>
                <w:color w:val="000000"/>
                <w:kern w:val="0"/>
                <w:sz w:val="18"/>
                <w:szCs w:val="18"/>
              </w:rPr>
            </w:pPr>
          </w:p>
          <w:p w14:paraId="2668E860">
            <w:pPr>
              <w:widowControl/>
              <w:spacing w:line="400" w:lineRule="exact"/>
              <w:jc w:val="left"/>
              <w:textAlignment w:val="center"/>
              <w:rPr>
                <w:rFonts w:ascii="Times New Roman" w:hAnsi="Times New Roman" w:eastAsia="宋体" w:cs="Times New Roman"/>
                <w:color w:val="000000"/>
                <w:kern w:val="0"/>
                <w:sz w:val="18"/>
                <w:szCs w:val="18"/>
              </w:rPr>
            </w:pPr>
          </w:p>
          <w:p w14:paraId="29ACEFC6">
            <w:pPr>
              <w:widowControl/>
              <w:spacing w:line="400" w:lineRule="exact"/>
              <w:jc w:val="left"/>
              <w:textAlignment w:val="center"/>
              <w:rPr>
                <w:rFonts w:ascii="Times New Roman" w:hAnsi="Times New Roman" w:eastAsia="宋体" w:cs="Times New Roman"/>
                <w:color w:val="000000"/>
                <w:kern w:val="0"/>
                <w:sz w:val="18"/>
                <w:szCs w:val="18"/>
              </w:rPr>
            </w:pPr>
          </w:p>
          <w:p w14:paraId="1A753DE8">
            <w:pPr>
              <w:widowControl/>
              <w:spacing w:line="400" w:lineRule="exact"/>
              <w:jc w:val="left"/>
              <w:textAlignment w:val="center"/>
              <w:rPr>
                <w:rFonts w:ascii="Times New Roman" w:hAnsi="Times New Roman" w:eastAsia="宋体" w:cs="Times New Roman"/>
                <w:color w:val="000000"/>
                <w:kern w:val="0"/>
                <w:sz w:val="18"/>
                <w:szCs w:val="18"/>
              </w:rPr>
            </w:pPr>
          </w:p>
          <w:p w14:paraId="6E6F4505">
            <w:pPr>
              <w:widowControl/>
              <w:spacing w:line="400" w:lineRule="exact"/>
              <w:jc w:val="left"/>
              <w:textAlignment w:val="center"/>
              <w:rPr>
                <w:rFonts w:ascii="Times New Roman" w:hAnsi="Times New Roman" w:eastAsia="宋体" w:cs="Times New Roman"/>
                <w:color w:val="000000"/>
                <w:kern w:val="0"/>
                <w:sz w:val="18"/>
                <w:szCs w:val="18"/>
              </w:rPr>
            </w:pPr>
          </w:p>
          <w:p w14:paraId="061A6E95">
            <w:pPr>
              <w:widowControl/>
              <w:spacing w:line="400" w:lineRule="exact"/>
              <w:jc w:val="left"/>
              <w:textAlignment w:val="center"/>
              <w:rPr>
                <w:rFonts w:ascii="Times New Roman" w:hAnsi="Times New Roman" w:eastAsia="宋体" w:cs="Times New Roman"/>
                <w:color w:val="000000"/>
                <w:kern w:val="0"/>
                <w:sz w:val="18"/>
                <w:szCs w:val="18"/>
              </w:rPr>
            </w:pPr>
          </w:p>
          <w:p w14:paraId="1D8EFE3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6746AB92">
            <w:pPr>
              <w:widowControl/>
              <w:spacing w:line="400" w:lineRule="exact"/>
              <w:rPr>
                <w:rFonts w:ascii="Times New Roman" w:hAnsi="Times New Roman" w:eastAsia="宋体" w:cs="Times New Roman"/>
                <w:color w:val="000000"/>
                <w:sz w:val="22"/>
                <w:szCs w:val="22"/>
              </w:rPr>
            </w:pPr>
          </w:p>
        </w:tc>
      </w:tr>
      <w:tr w14:paraId="4242411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CB1F10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F698F44">
            <w:pPr>
              <w:widowControl/>
              <w:spacing w:line="400" w:lineRule="exact"/>
              <w:rPr>
                <w:rFonts w:ascii="Times New Roman" w:hAnsi="Times New Roman" w:eastAsia="宋体" w:cs="Times New Roman"/>
                <w:color w:val="000000"/>
                <w:sz w:val="22"/>
                <w:szCs w:val="22"/>
              </w:rPr>
            </w:pPr>
          </w:p>
        </w:tc>
      </w:tr>
      <w:tr w14:paraId="728FCFED">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A55092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08010B11">
            <w:pPr>
              <w:widowControl/>
              <w:spacing w:line="400" w:lineRule="exact"/>
              <w:rPr>
                <w:rFonts w:ascii="Times New Roman" w:hAnsi="Times New Roman" w:eastAsia="宋体" w:cs="Times New Roman"/>
                <w:color w:val="000000"/>
                <w:sz w:val="22"/>
                <w:szCs w:val="22"/>
              </w:rPr>
            </w:pPr>
          </w:p>
        </w:tc>
      </w:tr>
      <w:tr w14:paraId="4D7B5F8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44C42D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74C80DB">
            <w:pPr>
              <w:widowControl/>
              <w:spacing w:line="400" w:lineRule="exact"/>
              <w:rPr>
                <w:rFonts w:ascii="Times New Roman" w:hAnsi="Times New Roman" w:eastAsia="宋体" w:cs="Times New Roman"/>
                <w:color w:val="000000"/>
                <w:sz w:val="22"/>
                <w:szCs w:val="22"/>
              </w:rPr>
            </w:pPr>
          </w:p>
        </w:tc>
      </w:tr>
      <w:tr w14:paraId="10259BC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F85054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333A996">
            <w:pPr>
              <w:widowControl/>
              <w:spacing w:line="400" w:lineRule="exact"/>
              <w:rPr>
                <w:rFonts w:ascii="Times New Roman" w:hAnsi="Times New Roman" w:eastAsia="宋体" w:cs="Times New Roman"/>
                <w:color w:val="000000"/>
                <w:sz w:val="22"/>
                <w:szCs w:val="22"/>
              </w:rPr>
            </w:pPr>
          </w:p>
        </w:tc>
      </w:tr>
      <w:tr w14:paraId="6FA2348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F586A64">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5A4782B">
            <w:pPr>
              <w:widowControl/>
              <w:spacing w:line="400" w:lineRule="exact"/>
              <w:rPr>
                <w:rFonts w:ascii="Times New Roman" w:hAnsi="Times New Roman" w:eastAsia="宋体" w:cs="Times New Roman"/>
                <w:color w:val="000000"/>
                <w:sz w:val="22"/>
                <w:szCs w:val="22"/>
              </w:rPr>
            </w:pPr>
          </w:p>
        </w:tc>
      </w:tr>
      <w:tr w14:paraId="2FB2D37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AF38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F1B1F1E">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52</w:t>
            </w:r>
          </w:p>
        </w:tc>
      </w:tr>
      <w:tr w14:paraId="1EA536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9846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C4C082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35F83E69">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F7703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419722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对被征地当事人依法补偿、安置后拒不搬迁的处理</w:t>
            </w:r>
          </w:p>
        </w:tc>
      </w:tr>
      <w:tr w14:paraId="123FAA9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ED12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1736279">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0FAD4B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5379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FE73E3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5791738A">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0AC7C6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78222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《四川省〈中华人民共和国土地管理法〉实施办法》第六十三条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建设征用、使用土地，依法补偿、安置后，当事人拒不搬迁的，由县级以上人民政府土地行政主管部门责令其限期搬迁；逾期不搬迁的，由市、县人民政府依法申请人民法院强制搬迁。</w:t>
            </w:r>
          </w:p>
        </w:tc>
      </w:tr>
      <w:tr w14:paraId="1BA60D4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B367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3E1DA44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591324A4">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64FDB94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71EB6E6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78C37BD">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A605C7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AF9371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260B927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782006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C3FA83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52F49FF">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4107FF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FA828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60D35C1">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B4CF11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194014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218DAD1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CBE8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36E166F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CF3EC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7A70B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61A92F">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8DD59B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F8F88A7">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81BAF36">
            <w:pPr>
              <w:widowControl/>
              <w:spacing w:line="400" w:lineRule="exact"/>
              <w:jc w:val="left"/>
              <w:textAlignment w:val="center"/>
              <w:rPr>
                <w:rFonts w:ascii="Times New Roman" w:hAnsi="Times New Roman" w:eastAsia="宋体" w:cs="Times New Roman"/>
                <w:color w:val="000000"/>
                <w:kern w:val="0"/>
                <w:sz w:val="18"/>
                <w:szCs w:val="18"/>
              </w:rPr>
            </w:pPr>
          </w:p>
          <w:p w14:paraId="4BB72FAB">
            <w:pPr>
              <w:widowControl/>
              <w:spacing w:line="400" w:lineRule="exact"/>
              <w:jc w:val="left"/>
              <w:textAlignment w:val="center"/>
              <w:rPr>
                <w:rFonts w:ascii="Times New Roman" w:hAnsi="Times New Roman" w:eastAsia="宋体" w:cs="Times New Roman"/>
                <w:color w:val="000000"/>
                <w:kern w:val="0"/>
                <w:sz w:val="18"/>
                <w:szCs w:val="18"/>
              </w:rPr>
            </w:pPr>
          </w:p>
          <w:p w14:paraId="1848CF6E">
            <w:pPr>
              <w:widowControl/>
              <w:spacing w:line="400" w:lineRule="exact"/>
              <w:jc w:val="left"/>
              <w:textAlignment w:val="center"/>
              <w:rPr>
                <w:rFonts w:ascii="Times New Roman" w:hAnsi="Times New Roman" w:eastAsia="宋体" w:cs="Times New Roman"/>
                <w:color w:val="000000"/>
                <w:kern w:val="0"/>
                <w:sz w:val="18"/>
                <w:szCs w:val="18"/>
              </w:rPr>
            </w:pPr>
          </w:p>
          <w:p w14:paraId="0F813817">
            <w:pPr>
              <w:widowControl/>
              <w:spacing w:line="400" w:lineRule="exact"/>
              <w:jc w:val="left"/>
              <w:textAlignment w:val="center"/>
              <w:rPr>
                <w:rFonts w:ascii="Times New Roman" w:hAnsi="Times New Roman" w:eastAsia="宋体" w:cs="Times New Roman"/>
                <w:color w:val="000000"/>
                <w:kern w:val="0"/>
                <w:sz w:val="18"/>
                <w:szCs w:val="18"/>
              </w:rPr>
            </w:pPr>
          </w:p>
          <w:p w14:paraId="32B8835A">
            <w:pPr>
              <w:widowControl/>
              <w:spacing w:line="400" w:lineRule="exact"/>
              <w:jc w:val="left"/>
              <w:textAlignment w:val="center"/>
              <w:rPr>
                <w:rFonts w:ascii="Times New Roman" w:hAnsi="Times New Roman" w:eastAsia="宋体" w:cs="Times New Roman"/>
                <w:color w:val="000000"/>
                <w:kern w:val="0"/>
                <w:sz w:val="18"/>
                <w:szCs w:val="18"/>
              </w:rPr>
            </w:pPr>
          </w:p>
          <w:p w14:paraId="50747A85">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735357E1">
            <w:pPr>
              <w:widowControl/>
              <w:spacing w:line="400" w:lineRule="exact"/>
              <w:rPr>
                <w:rFonts w:ascii="Times New Roman" w:hAnsi="Times New Roman" w:eastAsia="宋体" w:cs="Times New Roman"/>
                <w:color w:val="000000"/>
                <w:sz w:val="22"/>
                <w:szCs w:val="22"/>
              </w:rPr>
            </w:pPr>
          </w:p>
        </w:tc>
      </w:tr>
      <w:tr w14:paraId="3CB0C8F4">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DFA7AF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19BE81D">
            <w:pPr>
              <w:widowControl/>
              <w:spacing w:line="400" w:lineRule="exact"/>
              <w:rPr>
                <w:rFonts w:ascii="Times New Roman" w:hAnsi="Times New Roman" w:eastAsia="宋体" w:cs="Times New Roman"/>
                <w:color w:val="000000"/>
                <w:sz w:val="22"/>
                <w:szCs w:val="22"/>
              </w:rPr>
            </w:pPr>
          </w:p>
        </w:tc>
      </w:tr>
      <w:tr w14:paraId="18CF5D08">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C63C77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10C471CA">
            <w:pPr>
              <w:widowControl/>
              <w:spacing w:line="400" w:lineRule="exact"/>
              <w:rPr>
                <w:rFonts w:ascii="Times New Roman" w:hAnsi="Times New Roman" w:eastAsia="宋体" w:cs="Times New Roman"/>
                <w:color w:val="000000"/>
                <w:sz w:val="22"/>
                <w:szCs w:val="22"/>
              </w:rPr>
            </w:pPr>
          </w:p>
        </w:tc>
      </w:tr>
      <w:tr w14:paraId="1A65ED2C">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321C8DC">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722977B">
            <w:pPr>
              <w:widowControl/>
              <w:spacing w:line="400" w:lineRule="exact"/>
              <w:rPr>
                <w:rFonts w:ascii="Times New Roman" w:hAnsi="Times New Roman" w:eastAsia="宋体" w:cs="Times New Roman"/>
                <w:color w:val="000000"/>
                <w:sz w:val="22"/>
                <w:szCs w:val="22"/>
              </w:rPr>
            </w:pPr>
          </w:p>
        </w:tc>
      </w:tr>
      <w:tr w14:paraId="2193B20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0AC97B1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2ABF5ED0">
            <w:pPr>
              <w:widowControl/>
              <w:spacing w:line="400" w:lineRule="exact"/>
              <w:rPr>
                <w:rFonts w:ascii="Times New Roman" w:hAnsi="Times New Roman" w:eastAsia="宋体" w:cs="Times New Roman"/>
                <w:color w:val="000000"/>
                <w:sz w:val="22"/>
                <w:szCs w:val="22"/>
              </w:rPr>
            </w:pPr>
          </w:p>
        </w:tc>
      </w:tr>
      <w:tr w14:paraId="3364084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FFE3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5DB8306">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53</w:t>
            </w:r>
          </w:p>
        </w:tc>
      </w:tr>
      <w:tr w14:paraId="5335C43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8C0EC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AFC37B3">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50452F2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E7384A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F9C082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房屋租赁登记备案</w:t>
            </w:r>
          </w:p>
        </w:tc>
      </w:tr>
      <w:tr w14:paraId="621FD56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E1E5D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2864BC1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401B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7CE2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BF4BFE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赋权（区住房和城乡建设局）</w:t>
            </w:r>
            <w:r>
              <w:rPr>
                <w:rFonts w:ascii="Times New Roman" w:hAnsi="Times New Roman" w:eastAsia="方正仿宋_GBK" w:cs="Times New Roman"/>
                <w:b/>
                <w:bCs/>
                <w:color w:val="000000"/>
                <w:kern w:val="0"/>
                <w:sz w:val="24"/>
              </w:rPr>
              <w:t xml:space="preserve">       </w:t>
            </w:r>
          </w:p>
        </w:tc>
      </w:tr>
      <w:tr w14:paraId="0BF1E477">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CCCEC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12419F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《商品房屋租赁管理办法》第十四条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房屋租赁合同订立后三十日内，房屋租赁当事人应当到租赁房屋所在地直辖市、市、县人民政府建设（房地产）主管部门办理房屋租赁登记备案。房屋租赁当事人可以书面委托他人办理租赁登记备案。</w:t>
            </w:r>
          </w:p>
        </w:tc>
      </w:tr>
      <w:tr w14:paraId="21F286D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11E1E2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250EC0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4C408B44">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9D84F6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0D189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B0395F4">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B8858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EF2B62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753BF9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6571C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1B0DAD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010FCB8">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78C53A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7C058D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154B7E9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A29D25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3C3279B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EEF5DF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AB444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FF99B20">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3FCFBB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3A60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2BAEC04">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431EF712">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13F3B2DC">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2F630E6">
            <w:pPr>
              <w:widowControl/>
              <w:spacing w:line="400" w:lineRule="exact"/>
              <w:jc w:val="left"/>
              <w:textAlignment w:val="center"/>
              <w:rPr>
                <w:rFonts w:ascii="Times New Roman" w:hAnsi="Times New Roman" w:eastAsia="宋体" w:cs="Times New Roman"/>
                <w:color w:val="000000"/>
                <w:kern w:val="0"/>
                <w:sz w:val="18"/>
                <w:szCs w:val="18"/>
              </w:rPr>
            </w:pPr>
          </w:p>
          <w:p w14:paraId="0FBC1500">
            <w:pPr>
              <w:widowControl/>
              <w:spacing w:line="400" w:lineRule="exact"/>
              <w:jc w:val="left"/>
              <w:textAlignment w:val="center"/>
              <w:rPr>
                <w:rFonts w:ascii="Times New Roman" w:hAnsi="Times New Roman" w:eastAsia="宋体" w:cs="Times New Roman"/>
                <w:color w:val="000000"/>
                <w:kern w:val="0"/>
                <w:sz w:val="18"/>
                <w:szCs w:val="18"/>
              </w:rPr>
            </w:pPr>
          </w:p>
          <w:p w14:paraId="435566EE">
            <w:pPr>
              <w:widowControl/>
              <w:spacing w:line="400" w:lineRule="exact"/>
              <w:jc w:val="left"/>
              <w:textAlignment w:val="center"/>
              <w:rPr>
                <w:rFonts w:ascii="Times New Roman" w:hAnsi="Times New Roman" w:eastAsia="宋体" w:cs="Times New Roman"/>
                <w:color w:val="000000"/>
                <w:kern w:val="0"/>
                <w:sz w:val="18"/>
                <w:szCs w:val="18"/>
              </w:rPr>
            </w:pPr>
          </w:p>
          <w:p w14:paraId="42FD775C">
            <w:pPr>
              <w:widowControl/>
              <w:spacing w:line="400" w:lineRule="exact"/>
              <w:jc w:val="left"/>
              <w:textAlignment w:val="center"/>
              <w:rPr>
                <w:rFonts w:ascii="Times New Roman" w:hAnsi="Times New Roman" w:eastAsia="宋体" w:cs="Times New Roman"/>
                <w:color w:val="000000"/>
                <w:kern w:val="0"/>
                <w:sz w:val="18"/>
                <w:szCs w:val="18"/>
              </w:rPr>
            </w:pPr>
          </w:p>
          <w:p w14:paraId="22711FED">
            <w:pPr>
              <w:widowControl/>
              <w:spacing w:line="400" w:lineRule="exact"/>
              <w:jc w:val="left"/>
              <w:textAlignment w:val="center"/>
              <w:rPr>
                <w:rFonts w:ascii="Times New Roman" w:hAnsi="Times New Roman" w:eastAsia="宋体" w:cs="Times New Roman"/>
                <w:color w:val="000000"/>
                <w:kern w:val="0"/>
                <w:sz w:val="18"/>
                <w:szCs w:val="18"/>
              </w:rPr>
            </w:pPr>
          </w:p>
          <w:p w14:paraId="045BE725">
            <w:pPr>
              <w:widowControl/>
              <w:spacing w:line="400" w:lineRule="exact"/>
              <w:jc w:val="left"/>
              <w:textAlignment w:val="center"/>
              <w:rPr>
                <w:rFonts w:ascii="Times New Roman" w:hAnsi="Times New Roman" w:eastAsia="宋体" w:cs="Times New Roman"/>
                <w:color w:val="000000"/>
                <w:kern w:val="0"/>
                <w:sz w:val="18"/>
                <w:szCs w:val="18"/>
              </w:rPr>
            </w:pPr>
          </w:p>
          <w:p w14:paraId="542AF41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A5B6AEE">
            <w:pPr>
              <w:widowControl/>
              <w:spacing w:line="400" w:lineRule="exact"/>
              <w:rPr>
                <w:rFonts w:ascii="Times New Roman" w:hAnsi="Times New Roman" w:eastAsia="宋体" w:cs="Times New Roman"/>
                <w:color w:val="000000"/>
                <w:sz w:val="22"/>
                <w:szCs w:val="22"/>
              </w:rPr>
            </w:pPr>
          </w:p>
        </w:tc>
      </w:tr>
      <w:tr w14:paraId="01D110D1">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47A2D395">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171902">
            <w:pPr>
              <w:widowControl/>
              <w:spacing w:line="400" w:lineRule="exact"/>
              <w:rPr>
                <w:rFonts w:ascii="Times New Roman" w:hAnsi="Times New Roman" w:eastAsia="宋体" w:cs="Times New Roman"/>
                <w:color w:val="000000"/>
                <w:sz w:val="22"/>
                <w:szCs w:val="22"/>
              </w:rPr>
            </w:pPr>
          </w:p>
        </w:tc>
      </w:tr>
      <w:tr w14:paraId="73F1383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725FF7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CF9BFF1">
            <w:pPr>
              <w:widowControl/>
              <w:spacing w:line="400" w:lineRule="exact"/>
              <w:rPr>
                <w:rFonts w:ascii="Times New Roman" w:hAnsi="Times New Roman" w:eastAsia="宋体" w:cs="Times New Roman"/>
                <w:color w:val="000000"/>
                <w:sz w:val="22"/>
                <w:szCs w:val="22"/>
              </w:rPr>
            </w:pPr>
          </w:p>
        </w:tc>
      </w:tr>
      <w:tr w14:paraId="7E702EB9">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18775A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2D494C3">
            <w:pPr>
              <w:widowControl/>
              <w:spacing w:line="400" w:lineRule="exact"/>
              <w:rPr>
                <w:rFonts w:ascii="Times New Roman" w:hAnsi="Times New Roman" w:eastAsia="宋体" w:cs="Times New Roman"/>
                <w:color w:val="000000"/>
                <w:sz w:val="22"/>
                <w:szCs w:val="22"/>
              </w:rPr>
            </w:pPr>
          </w:p>
        </w:tc>
      </w:tr>
      <w:tr w14:paraId="7BBADEB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74909C1">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65C67AB5">
            <w:pPr>
              <w:widowControl/>
              <w:spacing w:line="400" w:lineRule="exact"/>
              <w:rPr>
                <w:rFonts w:ascii="Times New Roman" w:hAnsi="Times New Roman" w:eastAsia="宋体" w:cs="Times New Roman"/>
                <w:color w:val="000000"/>
                <w:sz w:val="22"/>
                <w:szCs w:val="22"/>
              </w:rPr>
            </w:pPr>
          </w:p>
        </w:tc>
      </w:tr>
      <w:tr w14:paraId="159E9FA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3DBC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2717AB5">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54</w:t>
            </w:r>
          </w:p>
        </w:tc>
      </w:tr>
      <w:tr w14:paraId="60458F8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A053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79E103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29CB772">
        <w:tblPrEx>
          <w:tblCellMar>
            <w:top w:w="0" w:type="dxa"/>
            <w:left w:w="108" w:type="dxa"/>
            <w:bottom w:w="0" w:type="dxa"/>
            <w:right w:w="108" w:type="dxa"/>
          </w:tblCellMar>
        </w:tblPrEx>
        <w:trPr>
          <w:trHeight w:val="9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52AB1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632DAF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销毁违规调运的植物、植物产品；责令托运人或经营者对调运的带有检疫对象的植物、植物产品进行除害处理、改变用途或销毁</w:t>
            </w:r>
          </w:p>
        </w:tc>
      </w:tr>
      <w:tr w14:paraId="395187D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BDDB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463314F">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06F386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1328E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FB7181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0EA5F1F1">
        <w:tblPrEx>
          <w:tblCellMar>
            <w:top w:w="0" w:type="dxa"/>
            <w:left w:w="108" w:type="dxa"/>
            <w:bottom w:w="0" w:type="dxa"/>
            <w:right w:w="108" w:type="dxa"/>
          </w:tblCellMar>
        </w:tblPrEx>
        <w:trPr>
          <w:trHeight w:val="15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2AF323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69ED207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《四川省植物检疫条例》第二十九条第二款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对调运的植物、植物产品，经检疫发现检疫对象的，植物检疫机构有权予以查封，并责令托运人或经营者进行除害处理，无法处理的，责令改变用途或销毁。</w:t>
            </w:r>
          </w:p>
        </w:tc>
      </w:tr>
      <w:tr w14:paraId="7218D504">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8B4879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70FF561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《四川省植物检疫条例》第三十五条第二款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违反本条例规定调运应施检疫的植物、植物产品，植物检疫机构有权予以查封、没收、销毁或者责令改变用途。销毁所需费用由责任人承担。</w:t>
            </w:r>
          </w:p>
        </w:tc>
      </w:tr>
      <w:tr w14:paraId="6E5FF12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5575C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40F0563C">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2F82AAA7">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E895B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7C31E7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F30F09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550104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D9B73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BF7F832">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E5FE2D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80154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6F8C7D53">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2AD9F9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1930889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35FA3CE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B09D87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885A0C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B7D0EF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BF4CD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667301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7BFAE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3B6D03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110FABB5">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811DE4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463BC4CE">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37B1ACBB">
            <w:pPr>
              <w:widowControl/>
              <w:spacing w:line="400" w:lineRule="exact"/>
              <w:jc w:val="left"/>
              <w:textAlignment w:val="center"/>
              <w:rPr>
                <w:rFonts w:ascii="Times New Roman" w:hAnsi="Times New Roman" w:eastAsia="宋体" w:cs="Times New Roman"/>
                <w:color w:val="000000"/>
                <w:kern w:val="0"/>
                <w:sz w:val="18"/>
                <w:szCs w:val="18"/>
              </w:rPr>
            </w:pPr>
          </w:p>
          <w:p w14:paraId="3153E0C4">
            <w:pPr>
              <w:widowControl/>
              <w:spacing w:line="400" w:lineRule="exact"/>
              <w:jc w:val="left"/>
              <w:textAlignment w:val="center"/>
              <w:rPr>
                <w:rFonts w:ascii="Times New Roman" w:hAnsi="Times New Roman" w:eastAsia="宋体" w:cs="Times New Roman"/>
                <w:color w:val="000000"/>
                <w:kern w:val="0"/>
                <w:sz w:val="18"/>
                <w:szCs w:val="18"/>
              </w:rPr>
            </w:pPr>
          </w:p>
          <w:p w14:paraId="60E1B98F">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44FEDEF7">
            <w:pPr>
              <w:widowControl/>
              <w:spacing w:line="400" w:lineRule="exact"/>
              <w:rPr>
                <w:rFonts w:ascii="Times New Roman" w:hAnsi="Times New Roman" w:eastAsia="宋体" w:cs="Times New Roman"/>
                <w:color w:val="000000"/>
                <w:sz w:val="22"/>
                <w:szCs w:val="22"/>
              </w:rPr>
            </w:pPr>
          </w:p>
        </w:tc>
      </w:tr>
      <w:tr w14:paraId="0F4664E5">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9668710">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07E13B5">
            <w:pPr>
              <w:widowControl/>
              <w:spacing w:line="400" w:lineRule="exact"/>
              <w:rPr>
                <w:rFonts w:ascii="Times New Roman" w:hAnsi="Times New Roman" w:eastAsia="宋体" w:cs="Times New Roman"/>
                <w:color w:val="000000"/>
                <w:sz w:val="22"/>
                <w:szCs w:val="22"/>
              </w:rPr>
            </w:pPr>
          </w:p>
        </w:tc>
      </w:tr>
      <w:tr w14:paraId="52652C9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D9564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F25DE19">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55</w:t>
            </w:r>
          </w:p>
        </w:tc>
      </w:tr>
      <w:tr w14:paraId="68BCEC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9E3E2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6E0B9E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7D723DB">
        <w:tblPrEx>
          <w:tblCellMar>
            <w:top w:w="0" w:type="dxa"/>
            <w:left w:w="108" w:type="dxa"/>
            <w:bottom w:w="0" w:type="dxa"/>
            <w:right w:w="108" w:type="dxa"/>
          </w:tblCellMar>
        </w:tblPrEx>
        <w:trPr>
          <w:trHeight w:val="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F0B2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E74E1E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隔离、处理染疫或者疑似染疫的动物、动物产品及相关物品</w:t>
            </w:r>
          </w:p>
        </w:tc>
      </w:tr>
      <w:tr w14:paraId="2C4A8E5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2A555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98785C4">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24DF47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420E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F486F9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2A407F19">
        <w:tblPrEx>
          <w:tblCellMar>
            <w:top w:w="0" w:type="dxa"/>
            <w:left w:w="108" w:type="dxa"/>
            <w:bottom w:w="0" w:type="dxa"/>
            <w:right w:w="108" w:type="dxa"/>
          </w:tblCellMar>
        </w:tblPrEx>
        <w:trPr>
          <w:trHeight w:val="36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1AB2F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C48ED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《中华人民共和国动物防疫法》第五十九条第一款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w:t>
            </w:r>
          </w:p>
        </w:tc>
      </w:tr>
      <w:tr w14:paraId="3B57399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9600C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978560F">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078C4068">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5B4000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512A30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C3A1F02">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9DDBE73">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C1EB71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667F7948">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A72C5E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B8A843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C75AAF4">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01F39B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E8EF74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4F110C3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0CC75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4D8750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5F760BE5">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B49A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069A4F12">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7588C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2C96C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4F8B0B5D">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21E8923E">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42469295">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2D5DD3E8">
            <w:pPr>
              <w:widowControl/>
              <w:spacing w:line="400" w:lineRule="exact"/>
              <w:jc w:val="left"/>
              <w:textAlignment w:val="center"/>
              <w:rPr>
                <w:rFonts w:ascii="Times New Roman" w:hAnsi="Times New Roman" w:eastAsia="宋体" w:cs="Times New Roman"/>
                <w:color w:val="000000"/>
                <w:kern w:val="0"/>
                <w:sz w:val="18"/>
                <w:szCs w:val="18"/>
              </w:rPr>
            </w:pPr>
          </w:p>
          <w:p w14:paraId="0A1A71A2">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tcBorders>
              <w:top w:val="nil"/>
              <w:left w:val="nil"/>
              <w:bottom w:val="nil"/>
              <w:right w:val="nil"/>
            </w:tcBorders>
            <w:shd w:val="clear" w:color="auto" w:fill="auto"/>
            <w:noWrap/>
            <w:vAlign w:val="center"/>
          </w:tcPr>
          <w:p w14:paraId="2AC580B8">
            <w:pPr>
              <w:widowControl/>
              <w:spacing w:line="400" w:lineRule="exact"/>
              <w:rPr>
                <w:rFonts w:ascii="Times New Roman" w:hAnsi="Times New Roman" w:eastAsia="宋体" w:cs="Times New Roman"/>
                <w:color w:val="000000"/>
                <w:sz w:val="22"/>
                <w:szCs w:val="22"/>
              </w:rPr>
            </w:pPr>
          </w:p>
        </w:tc>
      </w:tr>
      <w:tr w14:paraId="6E2F5CD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D0B8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EFEF416">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56</w:t>
            </w:r>
          </w:p>
        </w:tc>
      </w:tr>
      <w:tr w14:paraId="5D4D18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8AD1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76A400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1467D7A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F4D6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DB7D96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畜禽养殖场、养殖小区备案</w:t>
            </w:r>
          </w:p>
        </w:tc>
      </w:tr>
      <w:tr w14:paraId="1B0CF3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DD847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EBE2BC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1D1E2AA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FAB3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2E2CDA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048A921B">
        <w:tblPrEx>
          <w:tblCellMar>
            <w:top w:w="0" w:type="dxa"/>
            <w:left w:w="108" w:type="dxa"/>
            <w:bottom w:w="0" w:type="dxa"/>
            <w:right w:w="108" w:type="dxa"/>
          </w:tblCellMar>
        </w:tblPrEx>
        <w:trPr>
          <w:trHeight w:val="15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D6F55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43B5EF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《中华人民共和国畜牧法》第三十九条第二款</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养殖场、养殖小区兴办者应当将养殖场、养殖小区的名称、养殖地址、畜禽品种和养殖规模，向养殖场、养殖小区所在地县级人民政府畜牧兽医行政主管部门备案，取得畜禽标识代码。</w:t>
            </w:r>
          </w:p>
        </w:tc>
      </w:tr>
      <w:tr w14:paraId="781E41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571DBC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1C63FA22">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72DD9671">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79CB3F7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4E9A674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8141DB0">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2B2F0C5">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73A682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0C27B8EA">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D7FAD8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812BD6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5EEF0EAE">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15936D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606C05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3D7B538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8FD146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757431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4EABE66E">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EFC9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B7DC83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A8C09F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2F1D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28B767">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6A579074">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753AEF9F">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6A78E8F7">
            <w:pPr>
              <w:widowControl/>
              <w:spacing w:line="400" w:lineRule="exact"/>
              <w:jc w:val="left"/>
              <w:textAlignment w:val="center"/>
              <w:rPr>
                <w:rFonts w:ascii="Times New Roman" w:hAnsi="Times New Roman" w:eastAsia="宋体" w:cs="Times New Roman"/>
                <w:color w:val="000000"/>
                <w:kern w:val="0"/>
                <w:sz w:val="18"/>
                <w:szCs w:val="18"/>
              </w:rPr>
            </w:pPr>
          </w:p>
          <w:p w14:paraId="4C82FD65">
            <w:pPr>
              <w:widowControl/>
              <w:spacing w:line="400" w:lineRule="exact"/>
              <w:jc w:val="left"/>
              <w:textAlignment w:val="center"/>
              <w:rPr>
                <w:rFonts w:ascii="Times New Roman" w:hAnsi="Times New Roman" w:eastAsia="宋体" w:cs="Times New Roman"/>
                <w:color w:val="000000"/>
                <w:kern w:val="0"/>
                <w:sz w:val="18"/>
                <w:szCs w:val="18"/>
              </w:rPr>
            </w:pPr>
          </w:p>
          <w:p w14:paraId="38545CDB">
            <w:pPr>
              <w:widowControl/>
              <w:spacing w:line="400" w:lineRule="exact"/>
              <w:jc w:val="left"/>
              <w:textAlignment w:val="center"/>
              <w:rPr>
                <w:rFonts w:ascii="Times New Roman" w:hAnsi="Times New Roman" w:eastAsia="宋体" w:cs="Times New Roman"/>
                <w:color w:val="000000"/>
                <w:kern w:val="0"/>
                <w:sz w:val="18"/>
                <w:szCs w:val="18"/>
              </w:rPr>
            </w:pPr>
          </w:p>
          <w:p w14:paraId="7658A2AB">
            <w:pPr>
              <w:widowControl/>
              <w:spacing w:line="400" w:lineRule="exact"/>
              <w:jc w:val="left"/>
              <w:textAlignment w:val="center"/>
              <w:rPr>
                <w:rFonts w:ascii="Times New Roman" w:hAnsi="Times New Roman" w:eastAsia="宋体" w:cs="Times New Roman"/>
                <w:color w:val="000000"/>
                <w:kern w:val="0"/>
                <w:sz w:val="18"/>
                <w:szCs w:val="18"/>
              </w:rPr>
            </w:pPr>
          </w:p>
          <w:p w14:paraId="472A0104">
            <w:pPr>
              <w:widowControl/>
              <w:spacing w:line="400" w:lineRule="exact"/>
              <w:jc w:val="left"/>
              <w:textAlignment w:val="center"/>
              <w:rPr>
                <w:rFonts w:ascii="Times New Roman" w:hAnsi="Times New Roman" w:eastAsia="宋体" w:cs="Times New Roman"/>
                <w:color w:val="000000"/>
                <w:kern w:val="0"/>
                <w:sz w:val="18"/>
                <w:szCs w:val="18"/>
              </w:rPr>
            </w:pPr>
          </w:p>
          <w:p w14:paraId="3E5FB200">
            <w:pPr>
              <w:widowControl/>
              <w:spacing w:line="400" w:lineRule="exact"/>
              <w:jc w:val="left"/>
              <w:textAlignment w:val="center"/>
              <w:rPr>
                <w:rFonts w:ascii="Times New Roman" w:hAnsi="Times New Roman" w:eastAsia="宋体" w:cs="Times New Roman"/>
                <w:color w:val="000000"/>
                <w:kern w:val="0"/>
                <w:sz w:val="18"/>
                <w:szCs w:val="18"/>
              </w:rPr>
            </w:pPr>
          </w:p>
          <w:p w14:paraId="16F3AEA9">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0EF01785">
            <w:pPr>
              <w:widowControl/>
              <w:spacing w:line="400" w:lineRule="exact"/>
              <w:rPr>
                <w:rFonts w:ascii="Times New Roman" w:hAnsi="Times New Roman" w:eastAsia="宋体" w:cs="Times New Roman"/>
                <w:color w:val="000000"/>
                <w:sz w:val="22"/>
                <w:szCs w:val="22"/>
              </w:rPr>
            </w:pPr>
          </w:p>
        </w:tc>
      </w:tr>
      <w:tr w14:paraId="6889CFA6">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587F19C6">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89FC06F">
            <w:pPr>
              <w:widowControl/>
              <w:spacing w:line="400" w:lineRule="exact"/>
              <w:rPr>
                <w:rFonts w:ascii="Times New Roman" w:hAnsi="Times New Roman" w:eastAsia="宋体" w:cs="Times New Roman"/>
                <w:color w:val="000000"/>
                <w:sz w:val="22"/>
                <w:szCs w:val="22"/>
              </w:rPr>
            </w:pPr>
          </w:p>
        </w:tc>
      </w:tr>
      <w:tr w14:paraId="5C6FAD7A">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39CD16A8">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0C2AE86">
            <w:pPr>
              <w:widowControl/>
              <w:spacing w:line="400" w:lineRule="exact"/>
              <w:rPr>
                <w:rFonts w:ascii="Times New Roman" w:hAnsi="Times New Roman" w:eastAsia="宋体" w:cs="Times New Roman"/>
                <w:color w:val="000000"/>
                <w:sz w:val="22"/>
                <w:szCs w:val="22"/>
              </w:rPr>
            </w:pPr>
          </w:p>
        </w:tc>
      </w:tr>
      <w:tr w14:paraId="7C7DCF3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713A4AAD">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762F32E2">
            <w:pPr>
              <w:widowControl/>
              <w:spacing w:line="400" w:lineRule="exact"/>
              <w:rPr>
                <w:rFonts w:ascii="Times New Roman" w:hAnsi="Times New Roman" w:eastAsia="宋体" w:cs="Times New Roman"/>
                <w:color w:val="000000"/>
                <w:sz w:val="22"/>
                <w:szCs w:val="22"/>
              </w:rPr>
            </w:pPr>
          </w:p>
        </w:tc>
      </w:tr>
      <w:tr w14:paraId="738553BE">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1F8FD053">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3971F5AB">
            <w:pPr>
              <w:widowControl/>
              <w:spacing w:line="400" w:lineRule="exact"/>
              <w:rPr>
                <w:rFonts w:ascii="Times New Roman" w:hAnsi="Times New Roman" w:eastAsia="宋体" w:cs="Times New Roman"/>
                <w:color w:val="000000"/>
                <w:sz w:val="22"/>
                <w:szCs w:val="22"/>
              </w:rPr>
            </w:pPr>
          </w:p>
        </w:tc>
      </w:tr>
      <w:tr w14:paraId="4CC914B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8C2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C5E03E7">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57</w:t>
            </w:r>
          </w:p>
        </w:tc>
      </w:tr>
      <w:tr w14:paraId="4F688A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AE46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B06A361">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6B1D5B2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50687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C1D97D2">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动物收购贩运备案</w:t>
            </w:r>
          </w:p>
        </w:tc>
      </w:tr>
      <w:tr w14:paraId="72964B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024A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DB20CBD">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653B5F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31D2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41EF0AC">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r>
              <w:rPr>
                <w:rFonts w:ascii="Times New Roman" w:hAnsi="Times New Roman" w:eastAsia="方正仿宋_GBK" w:cs="Times New Roman"/>
                <w:b/>
                <w:bCs/>
                <w:color w:val="000000"/>
                <w:kern w:val="0"/>
                <w:sz w:val="24"/>
              </w:rPr>
              <w:t xml:space="preserve">       </w:t>
            </w:r>
          </w:p>
        </w:tc>
      </w:tr>
      <w:tr w14:paraId="229422D1">
        <w:tblPrEx>
          <w:tblCellMar>
            <w:top w:w="0" w:type="dxa"/>
            <w:left w:w="108" w:type="dxa"/>
            <w:bottom w:w="0" w:type="dxa"/>
            <w:right w:w="108" w:type="dxa"/>
          </w:tblCellMar>
        </w:tblPrEx>
        <w:trPr>
          <w:trHeight w:val="24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61D98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748F0C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《四川省〈中华人民共和国动物防疫法〉实施办法》第十三条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从事动物收购贩运的单位和个人应当在所在地县级动物卫生监督执法机构进行备案，并遵守以下规定</w:t>
            </w:r>
            <w:r>
              <w:rPr>
                <w:rFonts w:hint="eastAsia" w:ascii="Times New Roman" w:hAnsi="Times New Roman" w:eastAsia="方正仿宋_GBK" w:cs="Times New Roman"/>
                <w:color w:val="000000"/>
                <w:kern w:val="0"/>
                <w:sz w:val="22"/>
                <w:szCs w:val="22"/>
                <w:lang w:eastAsia="zh-CN"/>
              </w:rPr>
              <w:t>：</w:t>
            </w:r>
            <w:r>
              <w:rPr>
                <w:rFonts w:hint="eastAsia" w:ascii="方正仿宋_GBK" w:hAnsi="方正仿宋_GBK" w:eastAsia="方正仿宋_GBK" w:cs="方正仿宋_GBK"/>
                <w:color w:val="000000"/>
                <w:kern w:val="0"/>
                <w:sz w:val="22"/>
                <w:szCs w:val="22"/>
              </w:rPr>
              <w:t>（一）收购贩运的动物附有检疫合格证明；（二）运输动物前、后对运输工具进行消毒；（三）建立收购贩运台账，真实记录动物品种、数量、来源、免疫、检疫合格证明编号、畜禽标识及运输、销售等信息。</w:t>
            </w:r>
          </w:p>
        </w:tc>
      </w:tr>
      <w:tr w14:paraId="2B79A9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6BEBB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455AD75">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lang w:val="en-US" w:eastAsia="zh-CN"/>
              </w:rPr>
              <w:t>农业综合服务中心</w:t>
            </w:r>
          </w:p>
        </w:tc>
      </w:tr>
      <w:tr w14:paraId="1B13A3B5">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E0A178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0A6A08A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565B5C4B">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60736D6">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FF427A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11FE79BE">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51D5BD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54E367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3A9FAD9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4E8CA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6B76063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7B5DBE4B">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B3603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0E50E1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03F43940">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4091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6A7296F5">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EDB337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66C6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B9EEA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180F0E8A">
        <w:tblPrEx>
          <w:tblCellMar>
            <w:top w:w="0" w:type="dxa"/>
            <w:left w:w="108" w:type="dxa"/>
            <w:bottom w:w="0" w:type="dxa"/>
            <w:right w:w="108" w:type="dxa"/>
          </w:tblCellMar>
        </w:tblPrEx>
        <w:trPr>
          <w:trHeight w:val="400" w:hRule="atLeast"/>
        </w:trPr>
        <w:tc>
          <w:tcPr>
            <w:tcW w:w="1243" w:type="dxa"/>
            <w:vMerge w:val="restart"/>
            <w:tcBorders>
              <w:top w:val="nil"/>
              <w:left w:val="nil"/>
              <w:bottom w:val="nil"/>
              <w:right w:val="nil"/>
            </w:tcBorders>
            <w:shd w:val="clear" w:color="auto" w:fill="auto"/>
            <w:noWrap/>
            <w:vAlign w:val="center"/>
          </w:tcPr>
          <w:p w14:paraId="6A1FB270">
            <w:pPr>
              <w:widowControl/>
              <w:spacing w:line="400" w:lineRule="exact"/>
              <w:jc w:val="left"/>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p>
          <w:p w14:paraId="4D073ACC">
            <w:pPr>
              <w:widowControl/>
              <w:spacing w:line="400" w:lineRule="exact"/>
              <w:jc w:val="left"/>
              <w:textAlignment w:val="center"/>
              <w:rPr>
                <w:rFonts w:ascii="Times New Roman" w:hAnsi="Times New Roman" w:eastAsia="宋体" w:cs="Times New Roman"/>
                <w:color w:val="000000"/>
                <w:kern w:val="0"/>
                <w:sz w:val="18"/>
                <w:szCs w:val="18"/>
              </w:rPr>
            </w:pPr>
          </w:p>
          <w:p w14:paraId="73B7019D">
            <w:pPr>
              <w:widowControl/>
              <w:spacing w:line="400" w:lineRule="exact"/>
              <w:jc w:val="left"/>
              <w:textAlignment w:val="center"/>
              <w:rPr>
                <w:rFonts w:ascii="Times New Roman" w:hAnsi="Times New Roman" w:eastAsia="宋体" w:cs="Times New Roman"/>
                <w:color w:val="000000"/>
                <w:kern w:val="0"/>
                <w:sz w:val="18"/>
                <w:szCs w:val="18"/>
              </w:rPr>
            </w:pPr>
          </w:p>
          <w:p w14:paraId="434C9F04">
            <w:pPr>
              <w:widowControl/>
              <w:spacing w:line="400" w:lineRule="exact"/>
              <w:jc w:val="left"/>
              <w:textAlignment w:val="center"/>
              <w:rPr>
                <w:rFonts w:ascii="Times New Roman" w:hAnsi="Times New Roman" w:eastAsia="宋体" w:cs="Times New Roman"/>
                <w:color w:val="000000"/>
                <w:kern w:val="0"/>
                <w:sz w:val="18"/>
                <w:szCs w:val="18"/>
              </w:rPr>
            </w:pPr>
          </w:p>
          <w:p w14:paraId="070D2820">
            <w:pPr>
              <w:widowControl/>
              <w:spacing w:line="400" w:lineRule="exact"/>
              <w:jc w:val="left"/>
              <w:textAlignment w:val="center"/>
              <w:rPr>
                <w:rFonts w:ascii="Times New Roman" w:hAnsi="Times New Roman" w:eastAsia="宋体" w:cs="Times New Roman"/>
                <w:color w:val="000000"/>
                <w:kern w:val="0"/>
                <w:sz w:val="18"/>
                <w:szCs w:val="18"/>
              </w:rPr>
            </w:pPr>
          </w:p>
          <w:p w14:paraId="7596E571">
            <w:pPr>
              <w:widowControl/>
              <w:spacing w:line="400" w:lineRule="exact"/>
              <w:jc w:val="left"/>
              <w:textAlignment w:val="center"/>
              <w:rPr>
                <w:rFonts w:ascii="Times New Roman" w:hAnsi="Times New Roman" w:eastAsia="宋体" w:cs="Times New Roman"/>
                <w:color w:val="000000"/>
                <w:kern w:val="0"/>
                <w:sz w:val="18"/>
                <w:szCs w:val="18"/>
              </w:rPr>
            </w:pPr>
          </w:p>
        </w:tc>
        <w:tc>
          <w:tcPr>
            <w:tcW w:w="8400" w:type="dxa"/>
            <w:vMerge w:val="restart"/>
            <w:tcBorders>
              <w:top w:val="nil"/>
              <w:left w:val="nil"/>
              <w:bottom w:val="nil"/>
              <w:right w:val="nil"/>
            </w:tcBorders>
            <w:shd w:val="clear" w:color="auto" w:fill="auto"/>
            <w:noWrap/>
            <w:vAlign w:val="center"/>
          </w:tcPr>
          <w:p w14:paraId="1D559921">
            <w:pPr>
              <w:widowControl/>
              <w:spacing w:line="400" w:lineRule="exact"/>
              <w:rPr>
                <w:rFonts w:ascii="Times New Roman" w:hAnsi="Times New Roman" w:eastAsia="宋体" w:cs="Times New Roman"/>
                <w:color w:val="000000"/>
                <w:sz w:val="22"/>
                <w:szCs w:val="22"/>
              </w:rPr>
            </w:pPr>
          </w:p>
        </w:tc>
      </w:tr>
      <w:tr w14:paraId="5454B253">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6BF0E747">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55F52FC4">
            <w:pPr>
              <w:widowControl/>
              <w:spacing w:line="400" w:lineRule="exact"/>
              <w:rPr>
                <w:rFonts w:ascii="Times New Roman" w:hAnsi="Times New Roman" w:eastAsia="宋体" w:cs="Times New Roman"/>
                <w:color w:val="000000"/>
                <w:sz w:val="22"/>
                <w:szCs w:val="22"/>
              </w:rPr>
            </w:pPr>
          </w:p>
        </w:tc>
      </w:tr>
      <w:tr w14:paraId="5A801917">
        <w:tblPrEx>
          <w:tblCellMar>
            <w:top w:w="0" w:type="dxa"/>
            <w:left w:w="108" w:type="dxa"/>
            <w:bottom w:w="0" w:type="dxa"/>
            <w:right w:w="108" w:type="dxa"/>
          </w:tblCellMar>
        </w:tblPrEx>
        <w:trPr>
          <w:trHeight w:val="400" w:hRule="atLeast"/>
        </w:trPr>
        <w:tc>
          <w:tcPr>
            <w:tcW w:w="1243" w:type="dxa"/>
            <w:vMerge w:val="continue"/>
            <w:tcBorders>
              <w:top w:val="nil"/>
              <w:left w:val="nil"/>
              <w:bottom w:val="nil"/>
              <w:right w:val="nil"/>
            </w:tcBorders>
            <w:shd w:val="clear" w:color="auto" w:fill="auto"/>
            <w:noWrap/>
            <w:vAlign w:val="center"/>
          </w:tcPr>
          <w:p w14:paraId="2D83399E">
            <w:pPr>
              <w:widowControl/>
              <w:spacing w:line="400" w:lineRule="exact"/>
              <w:jc w:val="left"/>
              <w:rPr>
                <w:rFonts w:ascii="Times New Roman" w:hAnsi="Times New Roman" w:eastAsia="宋体" w:cs="Times New Roman"/>
                <w:color w:val="000000"/>
                <w:sz w:val="18"/>
                <w:szCs w:val="18"/>
              </w:rPr>
            </w:pPr>
          </w:p>
        </w:tc>
        <w:tc>
          <w:tcPr>
            <w:tcW w:w="8400" w:type="dxa"/>
            <w:vMerge w:val="continue"/>
            <w:tcBorders>
              <w:top w:val="nil"/>
              <w:left w:val="nil"/>
              <w:bottom w:val="nil"/>
              <w:right w:val="nil"/>
            </w:tcBorders>
            <w:shd w:val="clear" w:color="auto" w:fill="auto"/>
            <w:noWrap/>
            <w:vAlign w:val="center"/>
          </w:tcPr>
          <w:p w14:paraId="4E2CBDF5">
            <w:pPr>
              <w:widowControl/>
              <w:spacing w:line="400" w:lineRule="exact"/>
              <w:rPr>
                <w:rFonts w:ascii="Times New Roman" w:hAnsi="Times New Roman" w:eastAsia="宋体" w:cs="Times New Roman"/>
                <w:color w:val="000000"/>
                <w:sz w:val="22"/>
                <w:szCs w:val="22"/>
              </w:rPr>
            </w:pPr>
          </w:p>
        </w:tc>
      </w:tr>
      <w:tr w14:paraId="6DCA22B4">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81081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0AA04C3">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58</w:t>
            </w:r>
          </w:p>
        </w:tc>
      </w:tr>
      <w:tr w14:paraId="05CE13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2043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B0B241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02576BA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038FB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6AAE49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对侵占、破坏公共体育设施的处理</w:t>
            </w:r>
          </w:p>
        </w:tc>
      </w:tr>
      <w:tr w14:paraId="67F18A0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9102C7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480D9783">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4A982BC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88BA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F823C3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赋权（区文化体育和旅游局）</w:t>
            </w:r>
            <w:r>
              <w:rPr>
                <w:rFonts w:ascii="Times New Roman" w:hAnsi="Times New Roman" w:eastAsia="方正仿宋_GBK" w:cs="Times New Roman"/>
                <w:b/>
                <w:bCs/>
                <w:color w:val="000000"/>
                <w:kern w:val="0"/>
                <w:sz w:val="24"/>
              </w:rPr>
              <w:t xml:space="preserve">       </w:t>
            </w:r>
          </w:p>
        </w:tc>
      </w:tr>
      <w:tr w14:paraId="0DA6CF9E">
        <w:tblPrEx>
          <w:tblCellMar>
            <w:top w:w="0" w:type="dxa"/>
            <w:left w:w="108" w:type="dxa"/>
            <w:bottom w:w="0" w:type="dxa"/>
            <w:right w:w="108" w:type="dxa"/>
          </w:tblCellMar>
        </w:tblPrEx>
        <w:trPr>
          <w:trHeight w:val="18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09BB62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nil"/>
              <w:right w:val="single" w:color="000000" w:sz="8" w:space="0"/>
            </w:tcBorders>
            <w:shd w:val="clear" w:color="auto" w:fill="auto"/>
            <w:vAlign w:val="center"/>
          </w:tcPr>
          <w:p w14:paraId="2B3D55D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1.</w:t>
            </w:r>
            <w:r>
              <w:rPr>
                <w:rFonts w:hint="eastAsia" w:ascii="方正仿宋_GBK" w:hAnsi="方正仿宋_GBK" w:eastAsia="方正仿宋_GBK" w:cs="方正仿宋_GBK"/>
                <w:color w:val="000000"/>
                <w:kern w:val="0"/>
                <w:sz w:val="22"/>
                <w:szCs w:val="22"/>
              </w:rPr>
              <w:t>《中华人民共和国体育法》第五十条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侵占、破坏公共体育设施的，由体育行政部门责令限期改正，并依法承担民事责任。有前款所列行为，违反治安管理的，由公安机关依照治安管理处罚法的有关规定给予处罚；构成犯罪的，依法追究刑事责任。</w:t>
            </w:r>
          </w:p>
        </w:tc>
      </w:tr>
      <w:tr w14:paraId="25526852">
        <w:tblPrEx>
          <w:tblCellMar>
            <w:top w:w="0" w:type="dxa"/>
            <w:left w:w="108" w:type="dxa"/>
            <w:bottom w:w="0" w:type="dxa"/>
            <w:right w:w="108" w:type="dxa"/>
          </w:tblCellMar>
        </w:tblPrEx>
        <w:trPr>
          <w:trHeight w:val="21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BD6E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AD80A83">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2.</w:t>
            </w:r>
            <w:r>
              <w:rPr>
                <w:rFonts w:hint="eastAsia" w:ascii="方正仿宋_GBK" w:hAnsi="方正仿宋_GBK" w:eastAsia="方正仿宋_GBK" w:cs="方正仿宋_GBK"/>
                <w:color w:val="000000"/>
                <w:kern w:val="0"/>
                <w:sz w:val="22"/>
                <w:szCs w:val="22"/>
              </w:rPr>
              <w:t>《四川省全民健身条例》第四十一条</w:t>
            </w: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违反本条例第三十条规定，侵占、损坏公共体育设施，擅自拆除公共体育设施或者改变其功能、用途的，由县级以上人民政府体育行政部门责令限期改正，恢复原状；造成设施损坏的，应当赔偿损失；违反治安管理规定的，由公安机关依法处理；构成犯罪的，依法追究刑事责任。</w:t>
            </w:r>
          </w:p>
        </w:tc>
      </w:tr>
      <w:tr w14:paraId="3D9ACD9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A4C7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2DB1AA6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4"/>
                <w:lang w:val="en-US" w:eastAsia="zh-CN"/>
              </w:rPr>
              <w:t>经济发展与社会事务</w:t>
            </w:r>
            <w:r>
              <w:rPr>
                <w:rFonts w:hint="eastAsia" w:ascii="方正仿宋_GBK" w:hAnsi="方正仿宋_GBK" w:eastAsia="方正仿宋_GBK" w:cs="方正仿宋_GBK"/>
                <w:color w:val="000000"/>
                <w:kern w:val="0"/>
                <w:sz w:val="24"/>
              </w:rPr>
              <w:t>办公室</w:t>
            </w:r>
          </w:p>
        </w:tc>
      </w:tr>
      <w:tr w14:paraId="735849BF">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1A4C2E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21F58F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1DB0A413">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B214C81">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43140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3D84E6D1">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3EEF90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764B7D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416F575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FDFA75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B1D3A43">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02F24F77">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84BA4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70511A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6BFA6F99">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586AF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1DDD211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55BDE1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6AB931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0FD6E91">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290C006">
        <w:tblPrEx>
          <w:tblCellMar>
            <w:top w:w="0" w:type="dxa"/>
            <w:left w:w="108" w:type="dxa"/>
            <w:bottom w:w="0" w:type="dxa"/>
            <w:right w:w="108" w:type="dxa"/>
          </w:tblCellMar>
        </w:tblPrEx>
        <w:trPr>
          <w:trHeight w:val="555" w:hRule="atLeast"/>
        </w:trPr>
        <w:tc>
          <w:tcPr>
            <w:tcW w:w="1243" w:type="dxa"/>
            <w:tcBorders>
              <w:top w:val="nil"/>
              <w:left w:val="nil"/>
              <w:bottom w:val="nil"/>
              <w:right w:val="nil"/>
            </w:tcBorders>
            <w:shd w:val="clear" w:color="auto" w:fill="auto"/>
            <w:noWrap/>
            <w:vAlign w:val="center"/>
          </w:tcPr>
          <w:p w14:paraId="228486E1">
            <w:pPr>
              <w:widowControl/>
              <w:spacing w:line="400" w:lineRule="exact"/>
              <w:ind w:firstLine="880" w:firstLineChars="200"/>
              <w:textAlignment w:val="center"/>
              <w:rPr>
                <w:rFonts w:ascii="Times New Roman" w:hAnsi="Times New Roman" w:eastAsia="宋体" w:cs="Times New Roman"/>
                <w:color w:val="000000"/>
                <w:sz w:val="44"/>
                <w:szCs w:val="44"/>
              </w:rPr>
            </w:pPr>
            <w:r>
              <w:rPr>
                <w:rFonts w:ascii="Times New Roman" w:hAnsi="Times New Roman" w:eastAsia="宋体" w:cs="Times New Roman"/>
                <w:color w:val="000000"/>
                <w:kern w:val="0"/>
                <w:sz w:val="44"/>
                <w:szCs w:val="44"/>
              </w:rPr>
              <w:t xml:space="preserve"> </w:t>
            </w:r>
          </w:p>
        </w:tc>
        <w:tc>
          <w:tcPr>
            <w:tcW w:w="8400" w:type="dxa"/>
            <w:tcBorders>
              <w:top w:val="nil"/>
              <w:left w:val="nil"/>
              <w:bottom w:val="nil"/>
              <w:right w:val="nil"/>
            </w:tcBorders>
            <w:shd w:val="clear" w:color="auto" w:fill="auto"/>
            <w:noWrap/>
            <w:vAlign w:val="center"/>
          </w:tcPr>
          <w:p w14:paraId="4521E6E6">
            <w:pPr>
              <w:widowControl/>
              <w:spacing w:line="400" w:lineRule="exact"/>
              <w:rPr>
                <w:rFonts w:ascii="Times New Roman" w:hAnsi="Times New Roman" w:eastAsia="宋体" w:cs="Times New Roman"/>
                <w:color w:val="000000"/>
                <w:sz w:val="22"/>
                <w:szCs w:val="22"/>
              </w:rPr>
            </w:pPr>
          </w:p>
        </w:tc>
      </w:tr>
      <w:tr w14:paraId="0F3339E5">
        <w:tblPrEx>
          <w:tblCellMar>
            <w:top w:w="0" w:type="dxa"/>
            <w:left w:w="108" w:type="dxa"/>
            <w:bottom w:w="0" w:type="dxa"/>
            <w:right w:w="108" w:type="dxa"/>
          </w:tblCellMar>
        </w:tblPrEx>
        <w:trPr>
          <w:trHeight w:val="315" w:hRule="atLeast"/>
        </w:trPr>
        <w:tc>
          <w:tcPr>
            <w:tcW w:w="1243" w:type="dxa"/>
            <w:tcBorders>
              <w:top w:val="nil"/>
              <w:left w:val="nil"/>
              <w:bottom w:val="nil"/>
              <w:right w:val="nil"/>
            </w:tcBorders>
            <w:shd w:val="clear" w:color="auto" w:fill="auto"/>
            <w:noWrap/>
            <w:vAlign w:val="center"/>
          </w:tcPr>
          <w:p w14:paraId="081F53C4">
            <w:pPr>
              <w:widowControl/>
              <w:spacing w:line="400" w:lineRule="exact"/>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 </w:t>
            </w:r>
          </w:p>
        </w:tc>
        <w:tc>
          <w:tcPr>
            <w:tcW w:w="8400" w:type="dxa"/>
            <w:tcBorders>
              <w:top w:val="nil"/>
              <w:left w:val="nil"/>
              <w:bottom w:val="nil"/>
              <w:right w:val="nil"/>
            </w:tcBorders>
            <w:shd w:val="clear" w:color="auto" w:fill="auto"/>
            <w:noWrap/>
            <w:vAlign w:val="center"/>
          </w:tcPr>
          <w:p w14:paraId="20D46DDB">
            <w:pPr>
              <w:widowControl/>
              <w:spacing w:line="400" w:lineRule="exact"/>
              <w:rPr>
                <w:rFonts w:ascii="Times New Roman" w:hAnsi="Times New Roman" w:eastAsia="宋体" w:cs="Times New Roman"/>
                <w:color w:val="000000"/>
                <w:sz w:val="22"/>
                <w:szCs w:val="22"/>
              </w:rPr>
            </w:pPr>
          </w:p>
        </w:tc>
      </w:tr>
      <w:tr w14:paraId="040A4E13">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6B96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4553EAB">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lang w:val="en-US" w:eastAsia="zh-CN"/>
              </w:rPr>
              <w:t>59</w:t>
            </w:r>
          </w:p>
        </w:tc>
      </w:tr>
      <w:tr w14:paraId="19F4FD5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3673F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C1CA3A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508E7A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A8EA6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8C658B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下达森林火灾隐患整改通知书</w:t>
            </w:r>
          </w:p>
        </w:tc>
      </w:tr>
      <w:tr w14:paraId="6BFA072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71C27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1753D2E">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668332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2EF4C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1149F5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赋权（区自然资源局）</w:t>
            </w:r>
            <w:r>
              <w:rPr>
                <w:rFonts w:ascii="Times New Roman" w:hAnsi="Times New Roman" w:eastAsia="方正仿宋_GBK" w:cs="Times New Roman"/>
                <w:b/>
                <w:bCs/>
                <w:color w:val="000000"/>
                <w:kern w:val="0"/>
                <w:sz w:val="24"/>
              </w:rPr>
              <w:t xml:space="preserve">       </w:t>
            </w:r>
          </w:p>
        </w:tc>
      </w:tr>
      <w:tr w14:paraId="6C382FF7">
        <w:tblPrEx>
          <w:tblCellMar>
            <w:top w:w="0" w:type="dxa"/>
            <w:left w:w="108" w:type="dxa"/>
            <w:bottom w:w="0" w:type="dxa"/>
            <w:right w:w="108" w:type="dxa"/>
          </w:tblCellMar>
        </w:tblPrEx>
        <w:trPr>
          <w:trHeight w:val="27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98B60F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4B3A2BAC">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《森林防火条例》第二十四条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14:paraId="6941A93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70E86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7C8C7CFE">
            <w:pPr>
              <w:widowControl/>
              <w:spacing w:line="400" w:lineRule="exact"/>
              <w:jc w:val="center"/>
              <w:textAlignment w:val="center"/>
              <w:rPr>
                <w:rFonts w:hint="default" w:ascii="方正仿宋_GBK" w:hAnsi="方正仿宋_GBK" w:eastAsia="方正仿宋_GBK" w:cs="方正仿宋_GBK"/>
                <w:color w:val="000000"/>
                <w:sz w:val="22"/>
                <w:szCs w:val="22"/>
                <w:lang w:val="en-US" w:eastAsia="zh-CN"/>
              </w:rPr>
            </w:pPr>
            <w:r>
              <w:rPr>
                <w:rFonts w:hint="eastAsia" w:ascii="方正仿宋_GBK" w:hAnsi="方正仿宋_GBK" w:eastAsia="方正仿宋_GBK" w:cs="方正仿宋_GBK"/>
                <w:color w:val="000000"/>
                <w:kern w:val="0"/>
                <w:sz w:val="22"/>
                <w:szCs w:val="22"/>
                <w:lang w:val="en-US" w:eastAsia="zh-CN"/>
              </w:rPr>
              <w:t>林业站、应急管理办公室</w:t>
            </w:r>
          </w:p>
        </w:tc>
      </w:tr>
      <w:tr w14:paraId="2BC4620C">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3355A7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36DDB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6D73A957">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39435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228504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212DC7B">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1EDEB9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0F18CC05">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276106F3">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96324FB">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74D6A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）解释备案责任：接受监督，及时处理反馈信息。</w:t>
            </w:r>
          </w:p>
        </w:tc>
      </w:tr>
      <w:tr w14:paraId="2A6AD8BF">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6253D1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1BA332B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）其他责任：其他法律法规政策规定应履行的责任。</w:t>
            </w:r>
          </w:p>
        </w:tc>
      </w:tr>
      <w:tr w14:paraId="0A7F89E3">
        <w:tblPrEx>
          <w:tblCellMar>
            <w:top w:w="0" w:type="dxa"/>
            <w:left w:w="108" w:type="dxa"/>
            <w:bottom w:w="0" w:type="dxa"/>
            <w:right w:w="108" w:type="dxa"/>
          </w:tblCellMar>
        </w:tblPrEx>
        <w:trPr>
          <w:trHeight w:val="181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2A244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48785E1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中华人民共和国行政许可法</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行政机关公务员处分条例</w:t>
            </w:r>
            <w:r>
              <w:rPr>
                <w:rFonts w:hint="eastAsia" w:ascii="方正仿宋_GBK" w:hAnsi="方正仿宋_GBK" w:eastAsia="方正仿宋_GBK" w:cs="方正仿宋_GBK"/>
                <w:color w:val="000000"/>
                <w:kern w:val="0"/>
                <w:sz w:val="22"/>
                <w:szCs w:val="22"/>
                <w:lang w:eastAsia="zh-CN"/>
              </w:rPr>
              <w:t>》《</w:t>
            </w:r>
            <w:r>
              <w:rPr>
                <w:rFonts w:hint="eastAsia" w:ascii="方正仿宋_GBK" w:hAnsi="方正仿宋_GBK" w:eastAsia="方正仿宋_GBK" w:cs="方正仿宋_GBK"/>
                <w:color w:val="000000"/>
                <w:kern w:val="0"/>
                <w:sz w:val="22"/>
                <w:szCs w:val="22"/>
              </w:rPr>
              <w:t>四川省行政审批违法违纪行为责任追究办法》等法律法规规章的相关规定追究相应的责任。</w:t>
            </w:r>
          </w:p>
        </w:tc>
      </w:tr>
      <w:tr w14:paraId="08954F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60F085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1057DA7">
            <w:pPr>
              <w:widowControl/>
              <w:spacing w:line="400" w:lineRule="exact"/>
              <w:jc w:val="center"/>
              <w:textAlignment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kern w:val="0"/>
                <w:sz w:val="22"/>
                <w:szCs w:val="22"/>
              </w:rPr>
              <w:t>0818-</w:t>
            </w:r>
            <w:r>
              <w:rPr>
                <w:rFonts w:hint="eastAsia" w:ascii="Times New Roman" w:hAnsi="Times New Roman" w:eastAsia="宋体" w:cs="Times New Roman"/>
                <w:color w:val="000000"/>
                <w:kern w:val="0"/>
                <w:sz w:val="22"/>
                <w:szCs w:val="22"/>
                <w:lang w:eastAsia="zh-CN"/>
              </w:rPr>
              <w:t>7921995</w:t>
            </w:r>
          </w:p>
        </w:tc>
      </w:tr>
      <w:tr w14:paraId="0330F126">
        <w:tblPrEx>
          <w:tblCellMar>
            <w:top w:w="0" w:type="dxa"/>
            <w:left w:w="108" w:type="dxa"/>
            <w:bottom w:w="0" w:type="dxa"/>
            <w:right w:w="108" w:type="dxa"/>
          </w:tblCellMar>
        </w:tblPrEx>
        <w:trPr>
          <w:trHeight w:val="330" w:hRule="atLeast"/>
        </w:trPr>
        <w:tc>
          <w:tcPr>
            <w:tcW w:w="1243" w:type="dxa"/>
            <w:tcBorders>
              <w:top w:val="nil"/>
              <w:left w:val="nil"/>
              <w:bottom w:val="nil"/>
              <w:right w:val="nil"/>
            </w:tcBorders>
            <w:shd w:val="clear" w:color="auto" w:fill="auto"/>
            <w:vAlign w:val="center"/>
          </w:tcPr>
          <w:p w14:paraId="337072BA">
            <w:pPr>
              <w:widowControl/>
              <w:spacing w:line="400" w:lineRule="exact"/>
              <w:jc w:val="center"/>
              <w:rPr>
                <w:rFonts w:ascii="方正黑体_GBK" w:hAnsi="方正黑体_GBK" w:eastAsia="方正黑体_GBK" w:cs="方正黑体_GBK"/>
                <w:color w:val="000000"/>
                <w:sz w:val="24"/>
              </w:rPr>
            </w:pPr>
          </w:p>
          <w:p w14:paraId="01EE13CC">
            <w:pPr>
              <w:widowControl/>
              <w:spacing w:line="400" w:lineRule="exact"/>
              <w:jc w:val="center"/>
              <w:rPr>
                <w:rFonts w:ascii="方正黑体_GBK" w:hAnsi="方正黑体_GBK" w:eastAsia="方正黑体_GBK" w:cs="方正黑体_GBK"/>
                <w:color w:val="000000"/>
                <w:sz w:val="24"/>
              </w:rPr>
            </w:pPr>
          </w:p>
          <w:p w14:paraId="7A423154">
            <w:pPr>
              <w:widowControl/>
              <w:spacing w:line="400" w:lineRule="exact"/>
              <w:jc w:val="center"/>
              <w:rPr>
                <w:rFonts w:ascii="方正黑体_GBK" w:hAnsi="方正黑体_GBK" w:eastAsia="方正黑体_GBK" w:cs="方正黑体_GBK"/>
                <w:color w:val="000000"/>
                <w:sz w:val="24"/>
              </w:rPr>
            </w:pPr>
          </w:p>
          <w:p w14:paraId="383F0219">
            <w:pPr>
              <w:widowControl/>
              <w:spacing w:line="400" w:lineRule="exact"/>
              <w:jc w:val="center"/>
              <w:rPr>
                <w:rFonts w:ascii="方正黑体_GBK" w:hAnsi="方正黑体_GBK" w:eastAsia="方正黑体_GBK" w:cs="方正黑体_GBK"/>
                <w:color w:val="000000"/>
                <w:sz w:val="24"/>
              </w:rPr>
            </w:pPr>
          </w:p>
          <w:p w14:paraId="1084B97E">
            <w:pPr>
              <w:widowControl/>
              <w:spacing w:line="400" w:lineRule="exact"/>
              <w:jc w:val="center"/>
              <w:rPr>
                <w:rFonts w:ascii="方正黑体_GBK" w:hAnsi="方正黑体_GBK" w:eastAsia="方正黑体_GBK" w:cs="方正黑体_GBK"/>
                <w:color w:val="000000"/>
                <w:sz w:val="24"/>
              </w:rPr>
            </w:pPr>
          </w:p>
          <w:p w14:paraId="3C71EDBE">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nil"/>
            </w:tcBorders>
            <w:shd w:val="clear" w:color="auto" w:fill="auto"/>
            <w:vAlign w:val="center"/>
          </w:tcPr>
          <w:p w14:paraId="015478B1">
            <w:pPr>
              <w:widowControl/>
              <w:spacing w:line="400" w:lineRule="exact"/>
              <w:jc w:val="center"/>
              <w:textAlignment w:val="center"/>
              <w:rPr>
                <w:rFonts w:ascii="Times New Roman" w:hAnsi="Times New Roman" w:eastAsia="宋体" w:cs="Times New Roman"/>
                <w:color w:val="000000"/>
                <w:sz w:val="22"/>
                <w:szCs w:val="22"/>
              </w:rPr>
            </w:pPr>
          </w:p>
        </w:tc>
      </w:tr>
      <w:tr w14:paraId="09826C5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0AC3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653A6B96">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 w:val="22"/>
                <w:szCs w:val="22"/>
              </w:rPr>
              <w:t>2</w:t>
            </w:r>
            <w:r>
              <w:rPr>
                <w:rFonts w:hint="eastAsia" w:ascii="Times New Roman" w:hAnsi="Times New Roman" w:eastAsia="宋体" w:cs="Times New Roman"/>
                <w:color w:val="000000"/>
                <w:kern w:val="0"/>
                <w:sz w:val="22"/>
                <w:szCs w:val="22"/>
                <w:lang w:val="en-US" w:eastAsia="zh-CN"/>
              </w:rPr>
              <w:t>60</w:t>
            </w:r>
          </w:p>
        </w:tc>
      </w:tr>
      <w:tr w14:paraId="489275C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6777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58E0A3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行政处罚</w:t>
            </w:r>
          </w:p>
        </w:tc>
      </w:tr>
      <w:tr w14:paraId="0229A671">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8360E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BD2B72C">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对违反规定占用耕地建窑、建坟或者擅自在耕地上建房、挖砂、采石、采矿、取土等的行政处罚</w:t>
            </w:r>
          </w:p>
        </w:tc>
      </w:tr>
      <w:tr w14:paraId="6B5F811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31FB72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6EA9961">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22E5E04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57367E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173080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w:t>
            </w:r>
            <w:r>
              <w:rPr>
                <w:rFonts w:ascii="Times New Roman" w:hAnsi="Times New Roman" w:eastAsia="方正仿宋_GBK" w:cs="Times New Roman"/>
                <w:b/>
                <w:bCs/>
                <w:color w:val="000000"/>
                <w:kern w:val="0"/>
                <w:sz w:val="24"/>
              </w:rPr>
              <w:t xml:space="preserve"> </w:t>
            </w:r>
            <w:r>
              <w:rPr>
                <w:rFonts w:hint="eastAsia" w:ascii="方正仿宋_GBK" w:hAnsi="方正仿宋_GBK" w:eastAsia="方正仿宋_GBK" w:cs="方正仿宋_GBK"/>
                <w:b/>
                <w:bCs/>
                <w:color w:val="000000"/>
                <w:kern w:val="0"/>
                <w:sz w:val="24"/>
              </w:rPr>
              <w:t>自然资源局）</w:t>
            </w:r>
            <w:r>
              <w:rPr>
                <w:rFonts w:ascii="Times New Roman" w:hAnsi="Times New Roman" w:eastAsia="方正仿宋_GBK" w:cs="Times New Roman"/>
                <w:b/>
                <w:bCs/>
                <w:color w:val="000000"/>
                <w:kern w:val="0"/>
                <w:sz w:val="24"/>
              </w:rPr>
              <w:t xml:space="preserve">       </w:t>
            </w:r>
          </w:p>
        </w:tc>
      </w:tr>
      <w:tr w14:paraId="68E13E79">
        <w:tblPrEx>
          <w:tblCellMar>
            <w:top w:w="0" w:type="dxa"/>
            <w:left w:w="108" w:type="dxa"/>
            <w:bottom w:w="0" w:type="dxa"/>
            <w:right w:w="108" w:type="dxa"/>
          </w:tblCellMar>
        </w:tblPrEx>
        <w:trPr>
          <w:trHeight w:val="19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85DD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078B59C">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b/>
                <w:bCs/>
                <w:color w:val="000000"/>
                <w:kern w:val="0"/>
                <w:szCs w:val="21"/>
              </w:rPr>
              <w:t>《中华人民共和国土地管理法》第七十五条　</w:t>
            </w:r>
            <w:r>
              <w:rPr>
                <w:rFonts w:hint="eastAsia" w:ascii="方正仿宋_GBK" w:hAnsi="方正仿宋_GBK" w:eastAsia="方正仿宋_GBK" w:cs="方正仿宋_GBK"/>
                <w:color w:val="000000"/>
                <w:kern w:val="0"/>
                <w:szCs w:val="21"/>
              </w:rPr>
              <w:t>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tc>
      </w:tr>
      <w:tr w14:paraId="66E51D2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052B80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5A0BDEF6">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2B7D074A">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55DCAA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18D5AC96">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）立案责任：经举报或发现涉嫌违法行为，予以审查，决定是否立案。</w:t>
            </w:r>
          </w:p>
        </w:tc>
      </w:tr>
      <w:tr w14:paraId="09C13781">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454024A">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08E47A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）调查责任：对立案的案件，指定专人负责，组织调查取证，与当事人有直接利害关系的应当回避。执法人员不得少于两人，调查时应出示证件，允许当事人辩解。</w:t>
            </w:r>
          </w:p>
        </w:tc>
      </w:tr>
      <w:tr w14:paraId="47B300C4">
        <w:tblPrEx>
          <w:tblCellMar>
            <w:top w:w="0" w:type="dxa"/>
            <w:left w:w="108" w:type="dxa"/>
            <w:bottom w:w="0" w:type="dxa"/>
            <w:right w:w="108" w:type="dxa"/>
          </w:tblCellMar>
        </w:tblPrEx>
        <w:trPr>
          <w:trHeight w:val="12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472026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2E1F92C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）审查责任：审理案件调查报告，对案件违法事实、证据、调查取证程序、法律适用、处罚种类和幅度、当事人陈述和申辩，提出处理意见。</w:t>
            </w:r>
          </w:p>
        </w:tc>
      </w:tr>
      <w:tr w14:paraId="1DDE1D9D">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01877DED">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5C8A5DB">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）告知责任：作出行政处罚决定前，应制作并送达《行政处罚听证告知书》送达当事人。</w:t>
            </w:r>
          </w:p>
        </w:tc>
      </w:tr>
      <w:tr w14:paraId="3F0455BA">
        <w:tblPrEx>
          <w:tblCellMar>
            <w:top w:w="0" w:type="dxa"/>
            <w:left w:w="108" w:type="dxa"/>
            <w:bottom w:w="0" w:type="dxa"/>
            <w:right w:w="108" w:type="dxa"/>
          </w:tblCellMar>
        </w:tblPrEx>
        <w:trPr>
          <w:trHeight w:val="9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4ABB370">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384833C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）决定责任：制作《行政处罚决定书》，载明行政处罚事项、告知当事人申请行政复议或提起行政诉讼等内容。</w:t>
            </w:r>
          </w:p>
        </w:tc>
      </w:tr>
      <w:tr w14:paraId="54D821E9">
        <w:tblPrEx>
          <w:tblCellMar>
            <w:top w:w="0" w:type="dxa"/>
            <w:left w:w="108" w:type="dxa"/>
            <w:bottom w:w="0" w:type="dxa"/>
            <w:right w:w="108" w:type="dxa"/>
          </w:tblCellMar>
        </w:tblPrEx>
        <w:trPr>
          <w:trHeight w:val="61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5A0EFBA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4ACEFCB1">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6</w:t>
            </w:r>
            <w:r>
              <w:rPr>
                <w:rFonts w:hint="eastAsia" w:ascii="方正仿宋_GBK" w:hAnsi="方正仿宋_GBK" w:eastAsia="方正仿宋_GBK" w:cs="方正仿宋_GBK"/>
                <w:color w:val="000000"/>
                <w:kern w:val="0"/>
                <w:sz w:val="22"/>
                <w:szCs w:val="22"/>
              </w:rPr>
              <w:t>）送达责任：行政处罚决定书按法律规定的方式送达当事人。</w:t>
            </w:r>
          </w:p>
        </w:tc>
      </w:tr>
      <w:tr w14:paraId="1C099A5C">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6946FAA9">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E4FD6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7</w:t>
            </w:r>
            <w:r>
              <w:rPr>
                <w:rFonts w:hint="eastAsia" w:ascii="方正仿宋_GBK" w:hAnsi="方正仿宋_GBK" w:eastAsia="方正仿宋_GBK" w:cs="方正仿宋_GBK"/>
                <w:color w:val="000000"/>
                <w:kern w:val="0"/>
                <w:sz w:val="22"/>
                <w:szCs w:val="22"/>
              </w:rPr>
              <w:t>）执行责任：依照生效的行政处罚决定，罚款，责令停业整顿，降低资质等级或者吊销资质证书。</w:t>
            </w:r>
          </w:p>
        </w:tc>
      </w:tr>
      <w:tr w14:paraId="7244D476">
        <w:tblPrEx>
          <w:tblCellMar>
            <w:top w:w="0" w:type="dxa"/>
            <w:left w:w="108" w:type="dxa"/>
            <w:bottom w:w="0" w:type="dxa"/>
            <w:right w:w="108" w:type="dxa"/>
          </w:tblCellMar>
        </w:tblPrEx>
        <w:trPr>
          <w:trHeight w:val="50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4784FB2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59C4E388">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8</w:t>
            </w:r>
            <w:r>
              <w:rPr>
                <w:rFonts w:hint="eastAsia" w:ascii="方正仿宋_GBK" w:hAnsi="方正仿宋_GBK" w:eastAsia="方正仿宋_GBK" w:cs="方正仿宋_GBK"/>
                <w:color w:val="000000"/>
                <w:kern w:val="0"/>
                <w:sz w:val="22"/>
                <w:szCs w:val="22"/>
              </w:rPr>
              <w:t>）其他责任：法律法规规章文件规定应履行的其他责任。</w:t>
            </w:r>
          </w:p>
        </w:tc>
      </w:tr>
      <w:tr w14:paraId="4EF1D7BF">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9156D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9C5C5C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B097A6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826D8B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AC0A056">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0E02C51B"/>
    <w:tbl>
      <w:tblPr>
        <w:tblStyle w:val="7"/>
        <w:tblW w:w="9643" w:type="dxa"/>
        <w:tblInd w:w="93" w:type="dxa"/>
        <w:tblLayout w:type="fixed"/>
        <w:tblCellMar>
          <w:top w:w="0" w:type="dxa"/>
          <w:left w:w="108" w:type="dxa"/>
          <w:bottom w:w="0" w:type="dxa"/>
          <w:right w:w="108" w:type="dxa"/>
        </w:tblCellMar>
      </w:tblPr>
      <w:tblGrid>
        <w:gridCol w:w="1243"/>
        <w:gridCol w:w="8400"/>
      </w:tblGrid>
      <w:tr w14:paraId="5C8B6D0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105AC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345CEC0">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kern w:val="0"/>
                <w:sz w:val="22"/>
                <w:szCs w:val="22"/>
              </w:rPr>
              <w:t>2</w:t>
            </w:r>
            <w:r>
              <w:rPr>
                <w:rFonts w:hint="eastAsia" w:ascii="Times New Roman" w:hAnsi="Times New Roman" w:eastAsia="宋体" w:cs="Times New Roman"/>
                <w:color w:val="000000"/>
                <w:kern w:val="0"/>
                <w:sz w:val="22"/>
                <w:szCs w:val="22"/>
                <w:lang w:val="en-US" w:eastAsia="zh-CN"/>
              </w:rPr>
              <w:t>61</w:t>
            </w:r>
          </w:p>
        </w:tc>
      </w:tr>
      <w:tr w14:paraId="0A538A5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D6491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338C0D9">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kern w:val="0"/>
                <w:sz w:val="22"/>
                <w:szCs w:val="22"/>
              </w:rPr>
              <w:t>行政</w:t>
            </w:r>
            <w:r>
              <w:rPr>
                <w:rFonts w:hint="eastAsia" w:ascii="方正仿宋_GBK" w:hAnsi="方正仿宋_GBK" w:eastAsia="方正仿宋_GBK" w:cs="方正仿宋_GBK"/>
                <w:color w:val="000000"/>
                <w:kern w:val="0"/>
                <w:sz w:val="22"/>
                <w:szCs w:val="22"/>
                <w:lang w:eastAsia="zh-CN"/>
              </w:rPr>
              <w:t>检查</w:t>
            </w:r>
          </w:p>
        </w:tc>
      </w:tr>
      <w:tr w14:paraId="12CD9F3B">
        <w:tblPrEx>
          <w:tblCellMar>
            <w:top w:w="0" w:type="dxa"/>
            <w:left w:w="108" w:type="dxa"/>
            <w:bottom w:w="0" w:type="dxa"/>
            <w:right w:w="108" w:type="dxa"/>
          </w:tblCellMar>
        </w:tblPrEx>
        <w:trPr>
          <w:trHeight w:val="55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FFA97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747A90B">
            <w:pPr>
              <w:widowControl/>
              <w:spacing w:line="40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 w:val="22"/>
                <w:szCs w:val="22"/>
              </w:rPr>
              <w:t>对渡口安全的监督检查</w:t>
            </w:r>
          </w:p>
        </w:tc>
      </w:tr>
      <w:tr w14:paraId="45E4990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C704F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2771736">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达州市达川区河市镇人民政府</w:t>
            </w:r>
          </w:p>
        </w:tc>
      </w:tr>
      <w:tr w14:paraId="514EE1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9D4EA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FDF02CC">
            <w:pPr>
              <w:widowControl/>
              <w:spacing w:line="400" w:lineRule="exact"/>
              <w:jc w:val="center"/>
              <w:textAlignment w:val="center"/>
              <w:rPr>
                <w:rFonts w:hint="eastAsia" w:ascii="方正仿宋_GBK" w:hAnsi="方正仿宋_GBK" w:eastAsia="方正仿宋_GBK" w:cs="方正仿宋_GBK"/>
                <w:b/>
                <w:bCs/>
                <w:color w:val="000000"/>
                <w:sz w:val="24"/>
                <w:lang w:eastAsia="zh-CN"/>
              </w:rPr>
            </w:pPr>
            <w:r>
              <w:rPr>
                <w:rFonts w:hint="eastAsia" w:ascii="方正仿宋_GBK" w:hAnsi="方正仿宋_GBK" w:eastAsia="方正仿宋_GBK" w:cs="方正仿宋_GBK"/>
                <w:b/>
                <w:bCs/>
                <w:color w:val="000000"/>
                <w:kern w:val="0"/>
                <w:sz w:val="24"/>
                <w:lang w:eastAsia="zh-CN"/>
              </w:rPr>
              <w:t>法定</w:t>
            </w:r>
          </w:p>
        </w:tc>
      </w:tr>
      <w:tr w14:paraId="5EB62FE4">
        <w:tblPrEx>
          <w:tblCellMar>
            <w:top w:w="0" w:type="dxa"/>
            <w:left w:w="108" w:type="dxa"/>
            <w:bottom w:w="0" w:type="dxa"/>
            <w:right w:w="108" w:type="dxa"/>
          </w:tblCellMar>
        </w:tblPrEx>
        <w:trPr>
          <w:trHeight w:val="193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7D98C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5A2E0C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hint="eastAsia" w:ascii="方正仿宋_GBK" w:hAnsi="方正仿宋_GBK" w:eastAsia="方正仿宋_GBK" w:cs="方正仿宋_GBK"/>
                <w:color w:val="000000"/>
                <w:kern w:val="0"/>
                <w:szCs w:val="21"/>
              </w:rPr>
              <w:t>《四川省渡口管理办法》第六条　乡（镇）人民政府履行下列具体职责：（一）建立健全渡口日常管理工作制度，落实相关机构和人员；（二）负责对渡船船员和渡口工作人员进行安全教育培训，建立公益性渡口的渡船船员考核制度并组织实施；（三）开展渡口安全监督检查，依法制止和纠正违法行为，对发现的安全隐患按照规定及时处理；（四）负责公益性渡口的日常管理和维护；（五）建立健全渡船自救互救机制，实施渡运有关应急救援预案；（六）</w:t>
            </w:r>
            <w:r>
              <w:rPr>
                <w:rFonts w:hint="eastAsia" w:ascii="方正仿宋_GBK" w:hAnsi="方正仿宋_GBK" w:eastAsia="方正仿宋_GBK" w:cs="方正仿宋_GBK"/>
                <w:color w:val="000000"/>
                <w:kern w:val="0"/>
                <w:szCs w:val="21"/>
                <w:lang w:eastAsia="zh-CN"/>
              </w:rPr>
              <w:t>法律法规</w:t>
            </w:r>
            <w:r>
              <w:rPr>
                <w:rFonts w:hint="eastAsia" w:ascii="方正仿宋_GBK" w:hAnsi="方正仿宋_GBK" w:eastAsia="方正仿宋_GBK" w:cs="方正仿宋_GBK"/>
                <w:color w:val="000000"/>
                <w:kern w:val="0"/>
                <w:szCs w:val="21"/>
              </w:rPr>
              <w:t>、规章规定的其他职责。</w:t>
            </w:r>
          </w:p>
        </w:tc>
      </w:tr>
      <w:tr w14:paraId="45F1EF3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2C61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5EA9BE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综合执法办公室</w:t>
            </w:r>
          </w:p>
        </w:tc>
      </w:tr>
      <w:tr w14:paraId="6C24615A">
        <w:tblPrEx>
          <w:tblCellMar>
            <w:top w:w="0" w:type="dxa"/>
            <w:left w:w="108" w:type="dxa"/>
            <w:bottom w:w="0" w:type="dxa"/>
            <w:right w:w="108" w:type="dxa"/>
          </w:tblCellMar>
        </w:tblPrEx>
        <w:trPr>
          <w:trHeight w:val="615" w:hRule="atLeast"/>
        </w:trPr>
        <w:tc>
          <w:tcPr>
            <w:tcW w:w="1243" w:type="dxa"/>
            <w:vMerge w:val="restart"/>
            <w:tcBorders>
              <w:top w:val="nil"/>
              <w:left w:val="single" w:color="000000" w:sz="8" w:space="0"/>
              <w:right w:val="single" w:color="000000" w:sz="8" w:space="0"/>
            </w:tcBorders>
            <w:shd w:val="clear" w:color="auto" w:fill="auto"/>
            <w:vAlign w:val="center"/>
          </w:tcPr>
          <w:p w14:paraId="5FF417E7">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3A213D05">
            <w:pPr>
              <w:keepNext w:val="0"/>
              <w:keepLines w:val="0"/>
              <w:pageBreakBefore w:val="0"/>
              <w:widowControl/>
              <w:kinsoku/>
              <w:wordWrap/>
              <w:overflowPunct/>
              <w:topLinePunct w:val="0"/>
              <w:autoSpaceDE/>
              <w:autoSpaceDN/>
              <w:bidi w:val="0"/>
              <w:adjustRightInd/>
              <w:snapToGrid/>
              <w:spacing w:line="6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发现存在重大事故隐患的事物行为。</w:t>
            </w:r>
          </w:p>
        </w:tc>
      </w:tr>
      <w:tr w14:paraId="169B9231">
        <w:tblPrEx>
          <w:tblCellMar>
            <w:top w:w="0" w:type="dxa"/>
            <w:left w:w="108" w:type="dxa"/>
            <w:bottom w:w="0" w:type="dxa"/>
            <w:right w:w="108" w:type="dxa"/>
          </w:tblCellMar>
        </w:tblPrEx>
        <w:trPr>
          <w:trHeight w:val="654"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FC971DC">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F373347">
            <w:pPr>
              <w:keepNext w:val="0"/>
              <w:keepLines w:val="0"/>
              <w:pageBreakBefore w:val="0"/>
              <w:widowControl/>
              <w:kinsoku/>
              <w:wordWrap/>
              <w:overflowPunct/>
              <w:topLinePunct w:val="0"/>
              <w:autoSpaceDE/>
              <w:autoSpaceDN/>
              <w:bidi w:val="0"/>
              <w:adjustRightInd/>
              <w:snapToGrid/>
              <w:spacing w:line="6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处置责任：在</w:t>
            </w:r>
            <w:r>
              <w:rPr>
                <w:rFonts w:hint="eastAsia" w:ascii="方正仿宋_GBK" w:hAnsi="方正仿宋_GBK" w:eastAsia="方正仿宋_GBK" w:cs="方正仿宋_GBK"/>
                <w:color w:val="000000"/>
                <w:kern w:val="0"/>
                <w:sz w:val="24"/>
                <w:lang w:eastAsia="zh-CN"/>
              </w:rPr>
              <w:t>检查过程中</w:t>
            </w:r>
            <w:r>
              <w:rPr>
                <w:rFonts w:hint="eastAsia" w:ascii="方正仿宋_GBK" w:hAnsi="方正仿宋_GBK" w:eastAsia="方正仿宋_GBK" w:cs="方正仿宋_GBK"/>
                <w:color w:val="000000"/>
                <w:kern w:val="0"/>
                <w:sz w:val="24"/>
              </w:rPr>
              <w:t>发现存在重大事故隐患的，责令改正、处罚（简易程序）；达到一般程序的予以审查，决定是否立案。</w:t>
            </w:r>
          </w:p>
        </w:tc>
      </w:tr>
      <w:tr w14:paraId="18F4151B">
        <w:tblPrEx>
          <w:tblCellMar>
            <w:top w:w="0" w:type="dxa"/>
            <w:left w:w="108" w:type="dxa"/>
            <w:bottom w:w="0" w:type="dxa"/>
            <w:right w:w="108" w:type="dxa"/>
          </w:tblCellMar>
        </w:tblPrEx>
        <w:trPr>
          <w:trHeight w:val="502"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360D711F">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206A4CBE">
            <w:pPr>
              <w:keepNext w:val="0"/>
              <w:keepLines w:val="0"/>
              <w:pageBreakBefore w:val="0"/>
              <w:widowControl/>
              <w:kinsoku/>
              <w:wordWrap/>
              <w:overflowPunct/>
              <w:topLinePunct w:val="0"/>
              <w:autoSpaceDE/>
              <w:autoSpaceDN/>
              <w:bidi w:val="0"/>
              <w:adjustRightInd/>
              <w:snapToGrid/>
              <w:spacing w:line="6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移送责任：对检查中不属本部门法定行权职责的或者达刑事责任的，移交其他部门的处理，记录备查。</w:t>
            </w:r>
          </w:p>
        </w:tc>
      </w:tr>
      <w:tr w14:paraId="12A4B90D">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75B376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2DEFBE6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5720D7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37592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F48097C">
            <w:pPr>
              <w:widowControl/>
              <w:spacing w:line="400" w:lineRule="exact"/>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72B7FF2C"/>
    <w:p w14:paraId="1F6A961D">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4933C017">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BEFB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3555C66">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262</w:t>
            </w:r>
          </w:p>
        </w:tc>
      </w:tr>
      <w:tr w14:paraId="508180F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5002A9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3F40C3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其他行政权力</w:t>
            </w:r>
          </w:p>
        </w:tc>
      </w:tr>
      <w:tr w14:paraId="240B2F0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85B84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E46FF9E">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对渡口设置、迁移或者撤销的审查</w:t>
            </w:r>
          </w:p>
        </w:tc>
      </w:tr>
      <w:tr w14:paraId="08C15E2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B94A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85CEAF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579FC2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B7717F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D9FBA0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D9442D3">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E1A53B">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763BF88">
            <w:pPr>
              <w:widowControl/>
              <w:spacing w:line="400" w:lineRule="exact"/>
              <w:textAlignment w:val="center"/>
              <w:rPr>
                <w:rFonts w:hint="eastAsia" w:ascii="方正仿宋_GBK" w:hAnsi="方正仿宋_GBK" w:eastAsia="方正仿宋简体" w:cs="方正仿宋_GBK"/>
                <w:color w:val="000000"/>
                <w:szCs w:val="21"/>
                <w:lang w:eastAsia="zh-CN"/>
              </w:rPr>
            </w:pPr>
            <w:r>
              <w:rPr>
                <w:rFonts w:hint="eastAsia" w:ascii="方正仿宋简体" w:hAnsi="方正仿宋简体" w:eastAsia="方正仿宋简体" w:cs="方正仿宋简体"/>
                <w:color w:val="000000"/>
                <w:kern w:val="0"/>
                <w:sz w:val="21"/>
                <w:szCs w:val="21"/>
                <w:lang w:bidi="ar"/>
              </w:rPr>
              <w:t xml:space="preserve">《四川省渡口管理办法》第四条第一款  县级人民政府负责本行政区域内渡口管理工作。乡（镇）人民政府（含街道办事处，下同）负责本行政区域内渡口管理的日常工作。 </w:t>
            </w:r>
            <w:r>
              <w:rPr>
                <w:rFonts w:hint="eastAsia" w:ascii="方正仿宋简体" w:hAnsi="方正仿宋简体" w:eastAsia="方正仿宋简体" w:cs="方正仿宋简体"/>
                <w:color w:val="000000"/>
                <w:kern w:val="0"/>
                <w:sz w:val="21"/>
                <w:szCs w:val="21"/>
                <w:lang w:bidi="ar"/>
              </w:rPr>
              <w:br w:type="textWrapping"/>
            </w:r>
            <w:r>
              <w:rPr>
                <w:rFonts w:hint="eastAsia" w:ascii="方正仿宋简体" w:hAnsi="方正仿宋简体" w:eastAsia="方正仿宋简体" w:cs="方正仿宋简体"/>
                <w:color w:val="000000"/>
                <w:kern w:val="0"/>
                <w:sz w:val="21"/>
                <w:szCs w:val="21"/>
                <w:lang w:bidi="ar"/>
              </w:rPr>
              <w:t>《四川省渡口管理办法》第十二条  申请设置渡口，申请人应当提交可行性研究报告和渡口选址意见书，经渡口所在地乡（镇）人民政府同意后，报县级人民政府审批。县级人民政府审批前，应当征求航务海事管理机构和有关部门的意见，进行实地核查，符合条件的予以批准，并明确渡口区域界线；不符合条件的，不予批准并书面说明理由。跨县级行政区域设置渡口，应当经相关县级人民政府协商一致、分别审批后，报上一级交通运输主管部门备案。迁移或者撤销渡口，申请人应当按照前款规定的程序办理，及时拆除影响安全的设施，妥善处置渡船</w:t>
            </w:r>
            <w:r>
              <w:rPr>
                <w:rFonts w:hint="eastAsia" w:ascii="方正仿宋简体" w:hAnsi="方正仿宋简体" w:eastAsia="方正仿宋简体" w:cs="方正仿宋简体"/>
                <w:color w:val="000000"/>
                <w:kern w:val="0"/>
                <w:sz w:val="21"/>
                <w:szCs w:val="21"/>
                <w:lang w:eastAsia="zh-CN" w:bidi="ar"/>
              </w:rPr>
              <w:t>。</w:t>
            </w:r>
          </w:p>
        </w:tc>
      </w:tr>
      <w:tr w14:paraId="4A28232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FE20CE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000000" w:sz="8" w:space="0"/>
              <w:right w:val="single" w:color="000000" w:sz="8" w:space="0"/>
            </w:tcBorders>
            <w:shd w:val="clear" w:color="auto" w:fill="auto"/>
            <w:vAlign w:val="center"/>
          </w:tcPr>
          <w:p w14:paraId="08A7F14F">
            <w:pPr>
              <w:widowControl/>
              <w:spacing w:line="400" w:lineRule="exact"/>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应急管理办公室</w:t>
            </w:r>
          </w:p>
        </w:tc>
      </w:tr>
      <w:tr w14:paraId="64480A3D">
        <w:tblPrEx>
          <w:tblCellMar>
            <w:top w:w="0" w:type="dxa"/>
            <w:left w:w="108" w:type="dxa"/>
            <w:bottom w:w="0" w:type="dxa"/>
            <w:right w:w="108" w:type="dxa"/>
          </w:tblCellMar>
        </w:tblPrEx>
        <w:trPr>
          <w:trHeight w:val="960" w:hRule="atLeast"/>
        </w:trPr>
        <w:tc>
          <w:tcPr>
            <w:tcW w:w="1243" w:type="dxa"/>
            <w:vMerge w:val="restart"/>
            <w:tcBorders>
              <w:top w:val="nil"/>
              <w:left w:val="single" w:color="000000" w:sz="8" w:space="0"/>
              <w:bottom w:val="single" w:color="000000" w:sz="8" w:space="0"/>
              <w:right w:val="single" w:color="000000" w:sz="8" w:space="0"/>
            </w:tcBorders>
            <w:shd w:val="clear" w:color="auto" w:fill="auto"/>
            <w:vAlign w:val="center"/>
          </w:tcPr>
          <w:p w14:paraId="47B6438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nil"/>
              <w:left w:val="nil"/>
              <w:bottom w:val="nil"/>
              <w:right w:val="single" w:color="000000" w:sz="8" w:space="0"/>
            </w:tcBorders>
            <w:shd w:val="clear" w:color="auto" w:fill="auto"/>
            <w:vAlign w:val="center"/>
          </w:tcPr>
          <w:p w14:paraId="6EBC021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1</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立项责任：公示依法应当提交的材料；一次性告知补正材料；依法受理或不予受理（不予受理应当告知理由）。</w:t>
            </w:r>
          </w:p>
        </w:tc>
      </w:tr>
      <w:tr w14:paraId="4EF300CA">
        <w:tblPrEx>
          <w:tblCellMar>
            <w:top w:w="0" w:type="dxa"/>
            <w:left w:w="108" w:type="dxa"/>
            <w:bottom w:w="0" w:type="dxa"/>
            <w:right w:w="108" w:type="dxa"/>
          </w:tblCellMar>
        </w:tblPrEx>
        <w:trPr>
          <w:trHeight w:val="127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7DACAD02">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917187F">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审查责任：对依法应当提交的材料进行初步审查，符合要求的，予以受理，并出具受理通知书，不符合要求的，不予受理，书面通知申请人并说明理由。</w:t>
            </w:r>
          </w:p>
        </w:tc>
      </w:tr>
      <w:tr w14:paraId="76BAA860">
        <w:tblPrEx>
          <w:tblCellMar>
            <w:top w:w="0" w:type="dxa"/>
            <w:left w:w="108" w:type="dxa"/>
            <w:bottom w:w="0" w:type="dxa"/>
            <w:right w:w="108" w:type="dxa"/>
          </w:tblCellMar>
        </w:tblPrEx>
        <w:trPr>
          <w:trHeight w:val="960"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23724394">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70E1089A">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3</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决定公布责任：依据审查审核意见和专家评审意见，提出转报决定部门审定，并对社会进行公示。对公示无异议的报审批决定部门。</w:t>
            </w:r>
          </w:p>
        </w:tc>
      </w:tr>
      <w:tr w14:paraId="052A900C">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BC52207">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nil"/>
              <w:right w:val="single" w:color="000000" w:sz="8" w:space="0"/>
            </w:tcBorders>
            <w:shd w:val="clear" w:color="auto" w:fill="auto"/>
            <w:vAlign w:val="center"/>
          </w:tcPr>
          <w:p w14:paraId="55E65D5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4</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解释备案责任：接受监督，及时处理反馈信息。</w:t>
            </w:r>
          </w:p>
        </w:tc>
      </w:tr>
      <w:tr w14:paraId="63059FB0">
        <w:tblPrEx>
          <w:tblCellMar>
            <w:top w:w="0" w:type="dxa"/>
            <w:left w:w="108" w:type="dxa"/>
            <w:bottom w:w="0" w:type="dxa"/>
            <w:right w:w="108" w:type="dxa"/>
          </w:tblCellMar>
        </w:tblPrEx>
        <w:trPr>
          <w:trHeight w:val="645" w:hRule="atLeast"/>
        </w:trPr>
        <w:tc>
          <w:tcPr>
            <w:tcW w:w="1243" w:type="dxa"/>
            <w:vMerge w:val="continue"/>
            <w:tcBorders>
              <w:top w:val="nil"/>
              <w:left w:val="single" w:color="000000" w:sz="8" w:space="0"/>
              <w:bottom w:val="single" w:color="000000" w:sz="8" w:space="0"/>
              <w:right w:val="single" w:color="000000" w:sz="8" w:space="0"/>
            </w:tcBorders>
            <w:shd w:val="clear" w:color="auto" w:fill="auto"/>
            <w:vAlign w:val="center"/>
          </w:tcPr>
          <w:p w14:paraId="1873DAC8">
            <w:pPr>
              <w:widowControl/>
              <w:spacing w:line="400" w:lineRule="exact"/>
              <w:jc w:val="center"/>
              <w:rPr>
                <w:rFonts w:ascii="方正黑体_GBK" w:hAnsi="方正黑体_GBK" w:eastAsia="方正黑体_GBK" w:cs="方正黑体_GBK"/>
                <w:color w:val="000000"/>
                <w:sz w:val="24"/>
              </w:rPr>
            </w:pPr>
          </w:p>
        </w:tc>
        <w:tc>
          <w:tcPr>
            <w:tcW w:w="8400" w:type="dxa"/>
            <w:tcBorders>
              <w:top w:val="nil"/>
              <w:left w:val="nil"/>
              <w:bottom w:val="single" w:color="000000" w:sz="8" w:space="0"/>
              <w:right w:val="single" w:color="000000" w:sz="8" w:space="0"/>
            </w:tcBorders>
            <w:shd w:val="clear" w:color="auto" w:fill="auto"/>
            <w:vAlign w:val="center"/>
          </w:tcPr>
          <w:p w14:paraId="61E31F8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w:t>
            </w:r>
            <w:r>
              <w:rPr>
                <w:rFonts w:ascii="Times New Roman" w:hAnsi="Times New Roman" w:eastAsia="方正仿宋_GBK" w:cs="Times New Roman"/>
                <w:color w:val="000000"/>
                <w:kern w:val="0"/>
                <w:sz w:val="22"/>
                <w:szCs w:val="22"/>
              </w:rPr>
              <w:t>5</w:t>
            </w:r>
            <w:r>
              <w:rPr>
                <w:rFonts w:hint="eastAsia" w:ascii="方正仿宋_GBK" w:hAnsi="方正仿宋_GBK" w:eastAsia="方正仿宋_GBK" w:cs="方正仿宋_GBK"/>
                <w:color w:val="000000"/>
                <w:kern w:val="0"/>
                <w:sz w:val="22"/>
                <w:szCs w:val="22"/>
              </w:rPr>
              <w:t>）</w:t>
            </w:r>
            <w:r>
              <w:rPr>
                <w:rFonts w:hint="eastAsia" w:ascii="方正仿宋_GBK" w:hAnsi="方正仿宋_GBK" w:eastAsia="方正仿宋_GBK" w:cs="方正仿宋_GBK"/>
                <w:color w:val="000000"/>
                <w:kern w:val="0"/>
                <w:sz w:val="24"/>
              </w:rPr>
              <w:t>其他责任：其他法律法规政策规定应履行的责任。</w:t>
            </w:r>
          </w:p>
        </w:tc>
      </w:tr>
      <w:tr w14:paraId="5D0D258A">
        <w:tblPrEx>
          <w:tblCellMar>
            <w:top w:w="0" w:type="dxa"/>
            <w:left w:w="108" w:type="dxa"/>
            <w:bottom w:w="0" w:type="dxa"/>
            <w:right w:w="108" w:type="dxa"/>
          </w:tblCellMar>
        </w:tblPrEx>
        <w:trPr>
          <w:trHeight w:val="190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5573D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nil"/>
              <w:left w:val="nil"/>
              <w:bottom w:val="single" w:color="000000" w:sz="8" w:space="0"/>
              <w:right w:val="single" w:color="000000" w:sz="8" w:space="0"/>
            </w:tcBorders>
            <w:shd w:val="clear" w:color="auto" w:fill="auto"/>
            <w:vAlign w:val="center"/>
          </w:tcPr>
          <w:p w14:paraId="5D9951F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BE7A5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4EDB0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5B333DA">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1BD09FCB">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570F6F9C">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452F0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23C82A8">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263</w:t>
            </w:r>
          </w:p>
        </w:tc>
      </w:tr>
      <w:tr w14:paraId="76C8620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9F7C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073BDB6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290B35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D139D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C7999E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简体" w:hAnsi="方正仿宋简体" w:eastAsia="方正仿宋简体" w:cs="方正仿宋简体"/>
                <w:color w:val="000000"/>
                <w:kern w:val="0"/>
                <w:sz w:val="21"/>
                <w:szCs w:val="21"/>
                <w:lang w:bidi="ar"/>
              </w:rPr>
              <w:t>对本行政区域内草原保护、建设和利用情况的监督检查</w:t>
            </w:r>
          </w:p>
        </w:tc>
      </w:tr>
      <w:tr w14:paraId="529B114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3D435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5EC1188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57038A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51402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16BA7F2">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68EBE95A">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D67F13C">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03938B2">
            <w:pPr>
              <w:widowControl/>
              <w:spacing w:line="400" w:lineRule="exact"/>
              <w:textAlignment w:val="center"/>
              <w:rPr>
                <w:rFonts w:hint="eastAsia" w:ascii="方正仿宋_GBK" w:hAnsi="方正仿宋_GBK" w:eastAsia="方正仿宋简体" w:cs="方正仿宋_GBK"/>
                <w:color w:val="000000"/>
                <w:szCs w:val="21"/>
                <w:lang w:eastAsia="zh-CN"/>
              </w:rPr>
            </w:pPr>
            <w:r>
              <w:rPr>
                <w:rFonts w:hint="eastAsia" w:ascii="方正仿宋_GBK" w:hAnsi="方正仿宋_GBK" w:eastAsia="方正仿宋简体" w:cs="方正仿宋_GBK"/>
                <w:color w:val="000000"/>
                <w:szCs w:val="21"/>
                <w:lang w:eastAsia="zh-CN"/>
              </w:rPr>
              <w:t>《中华人民共和国草原法》第八条第三款  乡（镇）人民政府应当加强对本行政区域内草原保护、建设和利用情况的监督检查，根据需要可以设专职或者兼职人员负责具体监督检查工作。</w:t>
            </w:r>
          </w:p>
          <w:p w14:paraId="58ADB04E">
            <w:pPr>
              <w:widowControl/>
              <w:spacing w:line="400" w:lineRule="exact"/>
              <w:textAlignment w:val="center"/>
              <w:rPr>
                <w:rFonts w:hint="eastAsia" w:ascii="方正仿宋_GBK" w:hAnsi="方正仿宋_GBK" w:eastAsia="方正仿宋简体" w:cs="方正仿宋_GBK"/>
                <w:color w:val="000000"/>
                <w:szCs w:val="21"/>
                <w:lang w:eastAsia="zh-CN"/>
              </w:rPr>
            </w:pPr>
            <w:r>
              <w:rPr>
                <w:rFonts w:hint="eastAsia" w:ascii="方正仿宋_GBK" w:hAnsi="方正仿宋_GBK" w:eastAsia="方正仿宋简体" w:cs="方正仿宋_GBK"/>
                <w:color w:val="000000"/>
                <w:szCs w:val="21"/>
                <w:lang w:eastAsia="zh-CN"/>
              </w:rPr>
              <w:t>《四川省〈中华人民共和国草原法〉实施办法》第三条第三款  乡（镇）人民政府应当加强对草原保护、建设和利用情况的监督检查，根据需要设专职或者兼职人员负责具体监督检查工作。</w:t>
            </w:r>
          </w:p>
        </w:tc>
      </w:tr>
      <w:tr w14:paraId="5941BD0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75E1C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5CDEE349">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eastAsia="zh-CN"/>
              </w:rPr>
              <w:t>自然资源所</w:t>
            </w:r>
          </w:p>
        </w:tc>
      </w:tr>
      <w:tr w14:paraId="2083981D">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0D4BC89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7E81C5DA">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06597417">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6A558B1D">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79F25BBC">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698EE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62C82DF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5C891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DE24B8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7DFDC9A">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78B7FF7C">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348B26C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C6289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403AF62">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264</w:t>
            </w:r>
          </w:p>
        </w:tc>
      </w:tr>
      <w:tr w14:paraId="3C04EE6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56C343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F1320F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5CC2616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581F2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BDEBC3B">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责令出栏超载牲畜</w:t>
            </w:r>
          </w:p>
        </w:tc>
      </w:tr>
      <w:tr w14:paraId="4865D07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2E547B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B99C9A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46C55F4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77478C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30D3B0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0E319B8D">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095B489">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701B32E">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ascii="方正仿宋简体" w:hAnsi="方正仿宋简体" w:eastAsia="方正仿宋简体" w:cs="方正仿宋简体"/>
                <w:color w:val="000000"/>
                <w:kern w:val="0"/>
                <w:sz w:val="21"/>
                <w:szCs w:val="21"/>
                <w:lang w:bidi="ar"/>
              </w:rPr>
              <w:t>《四川省〈中华人民共和国草原法〉实施办法》第二十七条  违反草畜平衡规定，牲畜饲养量超过县级人民政府草原行政主管部门核定的草原载畜量的，县级人民政府草原行政主管部门或者乡（镇）人民政府有权责令其1年内出栏超载的牲畜；逾期未出栏的，由县级以上人民政府草原行政主管部门按照下列规定进行处罚，并限期出栏：（一）超载10%</w:t>
            </w:r>
            <w:r>
              <w:rPr>
                <w:rFonts w:hint="eastAsia" w:ascii="方正仿宋简体" w:hAnsi="方正仿宋简体" w:eastAsia="方正仿宋简体" w:cs="方正仿宋简体"/>
                <w:color w:val="000000"/>
                <w:kern w:val="0"/>
                <w:sz w:val="21"/>
                <w:szCs w:val="21"/>
                <w:lang w:eastAsia="zh-CN" w:bidi="ar"/>
              </w:rPr>
              <w:t>—</w:t>
            </w:r>
            <w:r>
              <w:rPr>
                <w:rFonts w:ascii="方正仿宋简体" w:hAnsi="方正仿宋简体" w:eastAsia="方正仿宋简体" w:cs="方正仿宋简体"/>
                <w:color w:val="000000"/>
                <w:kern w:val="0"/>
                <w:sz w:val="21"/>
                <w:szCs w:val="21"/>
                <w:lang w:bidi="ar"/>
              </w:rPr>
              <w:t>30%的，每个超载羊单位罚款10元；（二）超载31%</w:t>
            </w:r>
            <w:r>
              <w:rPr>
                <w:rFonts w:hint="eastAsia" w:ascii="方正仿宋简体" w:hAnsi="方正仿宋简体" w:eastAsia="方正仿宋简体" w:cs="方正仿宋简体"/>
                <w:color w:val="000000"/>
                <w:kern w:val="0"/>
                <w:sz w:val="21"/>
                <w:szCs w:val="21"/>
                <w:lang w:eastAsia="zh-CN" w:bidi="ar"/>
              </w:rPr>
              <w:t>—</w:t>
            </w:r>
            <w:r>
              <w:rPr>
                <w:rFonts w:ascii="方正仿宋简体" w:hAnsi="方正仿宋简体" w:eastAsia="方正仿宋简体" w:cs="方正仿宋简体"/>
                <w:color w:val="000000"/>
                <w:kern w:val="0"/>
                <w:sz w:val="21"/>
                <w:szCs w:val="21"/>
                <w:lang w:bidi="ar"/>
              </w:rPr>
              <w:t>50%的，每个超载羊单位罚款15元；（三）超载50%以上的，每个超载羊单位罚款30元。</w:t>
            </w:r>
          </w:p>
        </w:tc>
      </w:tr>
      <w:tr w14:paraId="3DCA93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143A7E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5F1F6461">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eastAsia="zh-CN"/>
              </w:rPr>
              <w:t>自然资源所</w:t>
            </w:r>
          </w:p>
        </w:tc>
      </w:tr>
      <w:tr w14:paraId="72487E81">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59850F7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09AB6BF6">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4399F2CC">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055AE03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2824C4B8">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C4F56D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5131B0DA">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E0B0CC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924330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D021DFE">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2B18D63F">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27AE630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A86C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90D0551">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265</w:t>
            </w:r>
          </w:p>
        </w:tc>
      </w:tr>
      <w:tr w14:paraId="2A7D58B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6A46A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87C869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5B2E8D1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F4ADA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1A9288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对本辖区内公共消防设施的规划建设和维护管理情况的检查</w:t>
            </w:r>
          </w:p>
        </w:tc>
      </w:tr>
      <w:tr w14:paraId="5B6B1F7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B75A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3CA2913">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33923FD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C0289B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2D89269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7621EB46">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AD6C88">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95A81C4">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《四川省公共消防设施条例》第九条第一款  乡（镇）人民政府、街道办事处应当将保护公共消防设施纳入消防安全网格化管理内容，健全网格员培训机制。对本辖区内公共消防设施的规划建设和维护管理情况实施定期排查，每半年不少于一次，排查清单应当及时报告县级消防救援机构。发现公共消防设施损坏的，应当及时通知维护管理单位维修，并向县级人民政府相关行政主管部门报告。</w:t>
            </w:r>
          </w:p>
        </w:tc>
      </w:tr>
      <w:tr w14:paraId="53DB910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588CB6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6073A5B3">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eastAsia="zh-CN"/>
              </w:rPr>
              <w:t>应急管理办公室</w:t>
            </w:r>
          </w:p>
        </w:tc>
      </w:tr>
      <w:tr w14:paraId="3D54675A">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0A52821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38BBE572">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47E581D7">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67C723C0">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16D24969">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1C56EE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2B5AE4E9">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E2725D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AF6CD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71D634BC">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2FBBE3D4">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2404A428">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5721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2A423A0">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266</w:t>
            </w:r>
          </w:p>
        </w:tc>
      </w:tr>
      <w:tr w14:paraId="47A451D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E247C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2C35DC6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37F1007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875D4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5045CD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对供用水单位的取水、供水和用水情况进行监督检查</w:t>
            </w:r>
          </w:p>
        </w:tc>
      </w:tr>
      <w:tr w14:paraId="1EA28F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8125F6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64144A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4852436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EA8147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BEB868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法定</w:t>
            </w:r>
          </w:p>
        </w:tc>
      </w:tr>
      <w:tr w14:paraId="310CE7C8">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2FC5544">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1A82663">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《四川省〈中华人民共和国水法〉实施办法》第三十二条第二款  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p>
          <w:p w14:paraId="5CEB2F36">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《四川省取水许可和水资源费征收管理办法》第二十四条  县级以上地方人民政府水行政主管部门进入取水单位或者个人的生产场所进行检查时，取水单位或者个人应当予以配合，提供有关文件、证照、资料等，并说明情况。</w:t>
            </w:r>
          </w:p>
        </w:tc>
      </w:tr>
      <w:tr w14:paraId="1E75136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238F26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392B9E07">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综合执法办公室</w:t>
            </w:r>
            <w:r>
              <w:rPr>
                <w:rFonts w:ascii="Times New Roman" w:hAnsi="Times New Roman" w:eastAsia="宋体" w:cs="Times New Roman"/>
                <w:color w:val="000000"/>
                <w:kern w:val="0"/>
                <w:sz w:val="24"/>
              </w:rPr>
              <w:t xml:space="preserve"> </w:t>
            </w:r>
          </w:p>
        </w:tc>
      </w:tr>
      <w:tr w14:paraId="6C654F4F">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2DA4311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762F5B81">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4E4917BB">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21320454">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2D137E58">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5F256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704215A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7F64AC8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9BE21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CF986E0">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497FDDB1">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7F43C6F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619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00455CE">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267</w:t>
            </w:r>
          </w:p>
        </w:tc>
      </w:tr>
      <w:tr w14:paraId="7277CAC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4B0AAB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41FDC55">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1DE493C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3D4C5F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20AC88F">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对农产品地理标志的地域范围、标志使用的监督检查</w:t>
            </w:r>
          </w:p>
        </w:tc>
      </w:tr>
      <w:tr w14:paraId="46B4D47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85D8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041A54A5">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5DADE2B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364B7A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474604A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73203555">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A5EA19">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58A3D707">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_GBK" w:hAnsi="方正仿宋_GBK" w:eastAsia="方正仿宋_GBK" w:cs="方正仿宋_GBK"/>
                <w:color w:val="000000"/>
                <w:kern w:val="0"/>
                <w:sz w:val="22"/>
                <w:szCs w:val="22"/>
              </w:rPr>
              <w:t>《农产品地理标志管理办法》第十八条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r>
      <w:tr w14:paraId="131C2F6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11E212A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2BBE867C">
            <w:pPr>
              <w:widowControl/>
              <w:spacing w:line="400" w:lineRule="exact"/>
              <w:jc w:val="center"/>
              <w:textAlignment w:val="center"/>
              <w:rPr>
                <w:rFonts w:hint="eastAsia" w:ascii="Times New Roman" w:hAnsi="Times New Roman" w:eastAsia="宋体" w:cs="Times New Roman"/>
                <w:color w:val="000000"/>
                <w:sz w:val="24"/>
                <w:lang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农业综合服务中心</w:t>
            </w:r>
          </w:p>
        </w:tc>
      </w:tr>
      <w:tr w14:paraId="3AB8801C">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6AD45A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20ADFE21">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643D252A">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442D0AF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43839DB2">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AEFFFC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59C7E097">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28367D2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1EA673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68FB1E62">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3CCF907E">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0FC171C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406A1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EB7289C">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268</w:t>
            </w:r>
          </w:p>
        </w:tc>
      </w:tr>
      <w:tr w14:paraId="0322BFF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6F764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31A05EAC">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4CEE9C4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5AA064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2816374">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对生猪屠宰活动的监督检查</w:t>
            </w:r>
          </w:p>
        </w:tc>
      </w:tr>
      <w:tr w14:paraId="794953A8">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C4468B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46FD91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45DD88C1">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40BD2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6549989B">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7116B278">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FBF45A0">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DD3FD14">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_GBK" w:hAnsi="方正仿宋_GBK" w:eastAsia="方正仿宋_GBK" w:cs="方正仿宋_GBK"/>
                <w:color w:val="000000"/>
                <w:kern w:val="0"/>
                <w:sz w:val="22"/>
                <w:szCs w:val="22"/>
              </w:rPr>
              <w:t>《生猪屠宰管理条例》第二十一条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w:t>
            </w:r>
            <w:r>
              <w:rPr>
                <w:rFonts w:ascii="Times New Roman" w:hAnsi="Times New Roman" w:eastAsia="方正仿宋_GBK" w:cs="Times New Roman"/>
                <w:color w:val="000000"/>
                <w:kern w:val="0"/>
                <w:sz w:val="22"/>
                <w:szCs w:val="22"/>
              </w:rPr>
              <w:t>2</w:t>
            </w:r>
            <w:r>
              <w:rPr>
                <w:rFonts w:hint="eastAsia" w:ascii="方正仿宋_GBK" w:hAnsi="方正仿宋_GBK" w:eastAsia="方正仿宋_GBK" w:cs="方正仿宋_GBK"/>
                <w:color w:val="000000"/>
                <w:kern w:val="0"/>
                <w:sz w:val="22"/>
                <w:szCs w:val="22"/>
              </w:rPr>
              <w:t>人，并应当出示执法证件。对畜牧兽医行政主管部门依法进行的监督检查，有关单位和个人应当予以配合，不得拒绝、阻挠。</w:t>
            </w:r>
          </w:p>
        </w:tc>
      </w:tr>
      <w:tr w14:paraId="794A89F9">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4384B9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07A44DF6">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农业综合服务中心、综合执法办公室</w:t>
            </w:r>
          </w:p>
        </w:tc>
      </w:tr>
      <w:tr w14:paraId="52F43C40">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587DF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12F1740B">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00C3C075">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4773A6D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69B4525D">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4D659E9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5146DBA6">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CEED2C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61AD9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C26B4A7">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7AAD719B">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3095E8C2">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C932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32CA42C5">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269</w:t>
            </w:r>
          </w:p>
        </w:tc>
      </w:tr>
      <w:tr w14:paraId="02B8DE3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4C2FD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5ADF7649">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68DFFFD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C8B96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05BAE77A">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对渔业及渔业船舶的监督检查</w:t>
            </w:r>
          </w:p>
        </w:tc>
      </w:tr>
      <w:tr w14:paraId="4D258B6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F5216C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A22FDF">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7064ABD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16CE9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698A9E8">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7651CC29">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AFBE769">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C895FD3">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_GBK" w:hAnsi="方正仿宋_GBK" w:eastAsia="方正仿宋_GBK" w:cs="方正仿宋_GBK"/>
                <w:color w:val="000000"/>
                <w:kern w:val="0"/>
                <w:sz w:val="22"/>
                <w:szCs w:val="22"/>
              </w:rPr>
            </w:pPr>
            <w:r>
              <w:rPr>
                <w:rFonts w:hint="eastAsia" w:ascii="方正仿宋_GBK" w:hAnsi="方正仿宋_GBK" w:eastAsia="方正仿宋_GBK" w:cs="方正仿宋_GBK"/>
                <w:color w:val="000000"/>
                <w:kern w:val="0"/>
                <w:sz w:val="22"/>
                <w:szCs w:val="22"/>
              </w:rPr>
              <w:t>《中华人民共和国渔业法》第六条第二款  县级以上人民政府渔业行政主管部门及其所属的渔政监督管理机构可以</w:t>
            </w:r>
            <w:r>
              <w:rPr>
                <w:rFonts w:hint="eastAsia" w:ascii="方正仿宋_GBK" w:hAnsi="方正仿宋_GBK" w:eastAsia="方正仿宋_GBK" w:cs="方正仿宋_GBK"/>
                <w:color w:val="000000"/>
                <w:kern w:val="0"/>
                <w:sz w:val="22"/>
                <w:szCs w:val="22"/>
                <w:lang w:eastAsia="zh-CN"/>
              </w:rPr>
              <w:t>设立</w:t>
            </w:r>
            <w:r>
              <w:rPr>
                <w:rFonts w:hint="eastAsia" w:ascii="方正仿宋_GBK" w:hAnsi="方正仿宋_GBK" w:eastAsia="方正仿宋_GBK" w:cs="方正仿宋_GBK"/>
                <w:color w:val="000000"/>
                <w:kern w:val="0"/>
                <w:sz w:val="22"/>
                <w:szCs w:val="22"/>
              </w:rPr>
              <w:t>渔政检查人员。渔政检查人员执行渔业行政主管部门及其所属的渔政监督管理机构交付的任务。</w:t>
            </w:r>
          </w:p>
          <w:p w14:paraId="3F06DE5B">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_GBK" w:hAnsi="方正仿宋_GBK" w:eastAsia="方正仿宋_GBK" w:cs="方正仿宋_GBK"/>
                <w:color w:val="000000"/>
                <w:kern w:val="0"/>
                <w:sz w:val="22"/>
                <w:szCs w:val="22"/>
              </w:rPr>
              <w:t>《中华人民共和国渔业法实施细则》第七条  渔政检查人员有权对各种渔业及渔业船舶的证件、渔船、渔具、渔获物和捕捞方法，进行检查。渔政检查人员经国务院渔业行政主管部门或者省级人民政府渔业行政主管部门考核，合格者方可执行公务。</w:t>
            </w:r>
          </w:p>
        </w:tc>
      </w:tr>
      <w:tr w14:paraId="0906885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7B3196B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5EC8D5E5">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lang w:val="en-US" w:eastAsia="zh-CN"/>
              </w:rPr>
              <w:t>综合执法办公室</w:t>
            </w:r>
          </w:p>
        </w:tc>
      </w:tr>
      <w:tr w14:paraId="0938EDA2">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43A4884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46A5F56E">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74E25130">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6358BEFE">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36173977">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461CCE2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13BEDF1D">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5E4061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9C33F8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302703B">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26D0B3CF">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59C49430">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76794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7AABE5FF">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270</w:t>
            </w:r>
          </w:p>
        </w:tc>
      </w:tr>
      <w:tr w14:paraId="374290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E1680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1D6DB8B8">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4024E6D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375541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8864070">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对经营利用水生野生动物及其产品、捕捉国家重点保护的水生野生动物的监督检查</w:t>
            </w:r>
          </w:p>
        </w:tc>
      </w:tr>
      <w:tr w14:paraId="53F0850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B54E0A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141E68F6">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31384AC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DA7E8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4005FA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095E76FB">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1785D2C">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24935E5">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_GBK" w:hAnsi="方正仿宋_GBK" w:eastAsia="方正仿宋_GBK" w:cs="方正仿宋_GBK"/>
                <w:color w:val="000000"/>
                <w:kern w:val="0"/>
                <w:sz w:val="22"/>
                <w:szCs w:val="22"/>
              </w:rPr>
            </w:pPr>
            <w:r>
              <w:rPr>
                <w:rFonts w:hint="eastAsia" w:ascii="方正仿宋_GBK" w:hAnsi="方正仿宋_GBK" w:eastAsia="方正仿宋_GBK" w:cs="方正仿宋_GBK"/>
                <w:color w:val="000000"/>
                <w:kern w:val="0"/>
                <w:sz w:val="22"/>
                <w:szCs w:val="22"/>
              </w:rPr>
              <w:t>《中华人民共和国水生野生动物保护实施条例》第十五条第二款  县级人民政府渔业行政主管部门或者其所属的渔政监督管理机构对在本行政区域内捕捉国家重点保护的水生野生动物的活动，应当进行监督检查，并及时向批准捕捉的部门报告监督检查结果。</w:t>
            </w:r>
          </w:p>
          <w:p w14:paraId="43FAA6CF">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_GBK" w:hAnsi="方正仿宋_GBK" w:eastAsia="方正仿宋_GBK" w:cs="方正仿宋_GBK"/>
                <w:color w:val="000000"/>
                <w:kern w:val="0"/>
                <w:sz w:val="22"/>
                <w:szCs w:val="22"/>
              </w:rPr>
              <w:t>《中华人民共和国水生野生动物保护实施条例》第十九条第一款  县级以上各级人民政府渔业行政主管部门和工商行政管理部门，应当对水生野生动物或者其产品的经营利用建立监督检查制度，加强对经营利用水生野生动物或者其产品的监督管理。</w:t>
            </w:r>
          </w:p>
        </w:tc>
      </w:tr>
      <w:tr w14:paraId="361BB08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0901762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29501248">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农业综合服务中心、综合执法办公室</w:t>
            </w:r>
          </w:p>
        </w:tc>
      </w:tr>
      <w:tr w14:paraId="313F029C">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4CD15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49858FBB">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7817ACBD">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6FB92222">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66B645A1">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5BB7355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2FAE6471">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4F0CDD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B149DF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32F6C8C9">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7E2FEE64">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583846C9">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01CF9">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2859EBE2">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271</w:t>
            </w:r>
          </w:p>
        </w:tc>
      </w:tr>
      <w:tr w14:paraId="198E7A1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CC9CEF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FD33817">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行政检查</w:t>
            </w:r>
          </w:p>
        </w:tc>
      </w:tr>
      <w:tr w14:paraId="27C3BEA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2AB01E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3F3C78FD">
            <w:pPr>
              <w:widowControl/>
              <w:spacing w:line="400" w:lineRule="exact"/>
              <w:jc w:val="center"/>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对违反农村宅基地管理</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行为的监督检查</w:t>
            </w:r>
          </w:p>
        </w:tc>
      </w:tr>
      <w:tr w14:paraId="6FC44A4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D8295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9BB634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767417B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97A10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0E3A9A71">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赋权（区农业农村局）</w:t>
            </w:r>
          </w:p>
        </w:tc>
      </w:tr>
      <w:tr w14:paraId="2349595E">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AE00DC8">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2241A594">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_GBK" w:hAnsi="方正仿宋_GBK" w:eastAsia="方正仿宋_GBK" w:cs="方正仿宋_GBK"/>
                <w:color w:val="000000"/>
                <w:kern w:val="0"/>
                <w:sz w:val="22"/>
                <w:szCs w:val="22"/>
              </w:rPr>
              <w:t>《中华人民共和国土地管理法》第六十七条</w:t>
            </w:r>
            <w:r>
              <w:rPr>
                <w:rFonts w:ascii="Times New Roman" w:hAnsi="Times New Roman" w:eastAsia="方正仿宋_GBK" w:cs="Times New Roman"/>
                <w:color w:val="000000"/>
                <w:kern w:val="0"/>
                <w:sz w:val="22"/>
                <w:szCs w:val="22"/>
              </w:rPr>
              <w:t xml:space="preserve">  </w:t>
            </w:r>
            <w:r>
              <w:rPr>
                <w:rFonts w:hint="eastAsia" w:ascii="方正仿宋_GBK" w:hAnsi="方正仿宋_GBK" w:eastAsia="方正仿宋_GBK" w:cs="方正仿宋_GBK"/>
                <w:color w:val="000000"/>
                <w:kern w:val="0"/>
                <w:sz w:val="22"/>
                <w:szCs w:val="22"/>
              </w:rPr>
              <w:t>县级以上人民政府自然资源主管部门对违反土地管理</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的行为进行监督检查。县级以上人民政府农业农村主管部门对违反农村宅基地管理</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的行为进行监督检查的，适用本法关于自然资源主管部门监督检查的规定。土地管理监督检查人员应当熟悉土地管理</w:t>
            </w:r>
            <w:r>
              <w:rPr>
                <w:rFonts w:hint="eastAsia" w:ascii="方正仿宋_GBK" w:hAnsi="方正仿宋_GBK" w:eastAsia="方正仿宋_GBK" w:cs="方正仿宋_GBK"/>
                <w:color w:val="000000"/>
                <w:kern w:val="0"/>
                <w:sz w:val="22"/>
                <w:szCs w:val="22"/>
                <w:lang w:eastAsia="zh-CN"/>
              </w:rPr>
              <w:t>法律法规</w:t>
            </w:r>
            <w:r>
              <w:rPr>
                <w:rFonts w:hint="eastAsia" w:ascii="方正仿宋_GBK" w:hAnsi="方正仿宋_GBK" w:eastAsia="方正仿宋_GBK" w:cs="方正仿宋_GBK"/>
                <w:color w:val="000000"/>
                <w:kern w:val="0"/>
                <w:sz w:val="22"/>
                <w:szCs w:val="22"/>
              </w:rPr>
              <w:t>，忠于职守、秉公执法。</w:t>
            </w:r>
          </w:p>
        </w:tc>
      </w:tr>
      <w:tr w14:paraId="6B09CA9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03DE133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2165686B">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综合执法办公室</w:t>
            </w:r>
          </w:p>
        </w:tc>
      </w:tr>
      <w:tr w14:paraId="05605017">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1105F47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307E44D9">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（1）检查责任：履行检查时执法人员不得少于两人，与当事人有直接利害关系的应当回避。调查时应出示执法证件，收集相关证据，允许当事人辩解陈述，执法人员应保守有关秘密。在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发现存在重大事故隐患的事物行为。</w:t>
            </w:r>
          </w:p>
          <w:p w14:paraId="364C7F0B">
            <w:pPr>
              <w:widowControl/>
              <w:spacing w:line="40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（2）处置责任：在</w:t>
            </w:r>
            <w:r>
              <w:rPr>
                <w:rFonts w:hint="eastAsia" w:ascii="方正仿宋_GBK" w:hAnsi="方正仿宋_GBK" w:eastAsia="方正仿宋_GBK" w:cs="方正仿宋_GBK"/>
                <w:color w:val="000000"/>
                <w:sz w:val="22"/>
                <w:szCs w:val="22"/>
                <w:lang w:eastAsia="zh-CN"/>
              </w:rPr>
              <w:t>检查过程中</w:t>
            </w:r>
            <w:r>
              <w:rPr>
                <w:rFonts w:hint="eastAsia" w:ascii="方正仿宋_GBK" w:hAnsi="方正仿宋_GBK" w:eastAsia="方正仿宋_GBK" w:cs="方正仿宋_GBK"/>
                <w:color w:val="000000"/>
                <w:sz w:val="22"/>
                <w:szCs w:val="22"/>
              </w:rPr>
              <w:t>发现存在重大事故隐患的，责令改正、处罚（简易程序）；达到一般程序的予以审查，决定是否立案。</w:t>
            </w:r>
          </w:p>
          <w:p w14:paraId="6F565A37">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（3）移送责任：对检查中不属本部门法定行权职责的或者达刑事责任的，移交其他部门的处理，记录备查。</w:t>
            </w:r>
          </w:p>
        </w:tc>
      </w:tr>
      <w:tr w14:paraId="239CBF0F">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822EA6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50E0CFEB">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0C39F64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189B74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C0976FC">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21A2E8A6">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668E3EBF">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6982D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4B397203">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272</w:t>
            </w:r>
          </w:p>
        </w:tc>
      </w:tr>
      <w:tr w14:paraId="472FD68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F2072B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1B4519A">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sz w:val="22"/>
                <w:szCs w:val="22"/>
              </w:rPr>
              <w:t>行政</w:t>
            </w:r>
            <w:r>
              <w:rPr>
                <w:rFonts w:hint="eastAsia" w:ascii="方正仿宋_GBK" w:hAnsi="方正仿宋_GBK" w:eastAsia="方正仿宋_GBK" w:cs="方正仿宋_GBK"/>
                <w:color w:val="000000"/>
                <w:sz w:val="22"/>
                <w:szCs w:val="22"/>
                <w:lang w:eastAsia="zh-CN"/>
              </w:rPr>
              <w:t>处罚</w:t>
            </w:r>
          </w:p>
        </w:tc>
      </w:tr>
      <w:tr w14:paraId="5578170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341EE3E">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3FDEC85">
            <w:pPr>
              <w:widowControl/>
              <w:spacing w:line="400" w:lineRule="exact"/>
              <w:jc w:val="lef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对在城市建筑物、设施以及树木上涂写、刻画或者未经批准张挂、张贴宣传品；不履行卫生责任区清扫保洁义务或者不按规定清运、处理垃圾和粪便；车辆运输液体、散装货物、易飘洒物未采取覆盖或者密闭措施，造成泄漏遗撒的或者违规倾倒；临街工地不设置护栏或者不作遮挡、停工场地不及时整理并作必要覆盖或者竣工后不及时清理和平整场地，影响市容和环境卫生的行政处罚</w:t>
            </w:r>
          </w:p>
        </w:tc>
      </w:tr>
      <w:tr w14:paraId="6EDAD75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6FF521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63A5D6E">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47A82B8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EC4C28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C0A9474">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p>
        </w:tc>
      </w:tr>
      <w:tr w14:paraId="18B9A974">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E1AC70">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4319E02">
            <w:pPr>
              <w:keepNext w:val="0"/>
              <w:keepLines w:val="0"/>
              <w:pageBreakBefore w:val="0"/>
              <w:widowControl/>
              <w:kinsoku/>
              <w:wordWrap/>
              <w:overflowPunct/>
              <w:topLinePunct w:val="0"/>
              <w:autoSpaceDE/>
              <w:autoSpaceDN/>
              <w:bidi w:val="0"/>
              <w:adjustRightInd w:val="0"/>
              <w:snapToGrid w:val="0"/>
              <w:spacing w:line="38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《城市市容和环境卫生管理条例》第三十四条 有下列行为之一者，城市人民政府市容环境卫生行政主管部门或者其委托的单位除责令其纠正违法行为、采取补救措施外，可以并处警告、罚款：（一）随地吐痰、便溺，乱扔果皮、纸屑和烟头等废弃物的；（二）在城市建筑物、设施以及树木上涂写、刻画或者未经批准张挂、张贴宣传品等的；（三）在城市人民政府规定的街道的临街建筑物的阳台和窗外，堆放、吊挂有碍市容的物品的；（四）不按规定的时间、地点、方式，倾倒垃圾、粪便的；（五）不履行卫生责任区清扫保洁义务或者不按规定清运、处理垃圾和粪便的；（六）运输液体、散装货物不作密封、包扎、覆盖，造成泄漏、遗撒的；（七）临街工地不设置护栏或者不作遮挡、停工场地不及时整理并作必要覆盖或者竣工后不及时清理和平整场地，影响市容和环境卫生的。</w:t>
            </w:r>
          </w:p>
        </w:tc>
      </w:tr>
      <w:tr w14:paraId="1258CA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25B789C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0CE89805">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综合执法办公室</w:t>
            </w:r>
          </w:p>
        </w:tc>
      </w:tr>
      <w:tr w14:paraId="169DC27E">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37576BE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6CF466AE">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（1）立案责任：经举报或发现涉嫌违法行为，予以审查，决定是否立案。</w:t>
            </w:r>
          </w:p>
          <w:p w14:paraId="34B6D928">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（2）调查责任：对立案的案件，指定专人负责，组织调查取证，与当事人有直接利害关系的应当回避。执法人员不得少于两人，调查时应出示证件，允许当事人辩解。</w:t>
            </w:r>
          </w:p>
          <w:p w14:paraId="6D12E76C">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（3）审查责任：审理案件调查报告，对案件违法事实、证据、调查取证程序、法律适用、处罚种类和幅度、当事人陈述和申辩，提出处理意见。</w:t>
            </w:r>
          </w:p>
          <w:p w14:paraId="390411C7">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（4）告知责任：作出行政处罚决定前，应制作并送达《行政处罚听证告知书》送达当事人。</w:t>
            </w:r>
          </w:p>
          <w:p w14:paraId="212B2981">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（5）决定责任：制作《行政处罚决定书》，载明行政处罚事项、告知当事人申请行政复议或提起行政诉讼等内容。</w:t>
            </w:r>
          </w:p>
          <w:p w14:paraId="27C7945E">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（6）送达责任：行政处罚决定书按法律规定的方式送达当事人。</w:t>
            </w:r>
          </w:p>
          <w:p w14:paraId="47CDDB1B">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（7）执行责任：依照生效的行政处罚决定，罚款，责令停业整顿，降低资质等级或者吊销资质证书。</w:t>
            </w:r>
          </w:p>
          <w:p w14:paraId="18BAADDC">
            <w:pPr>
              <w:keepNext w:val="0"/>
              <w:keepLines w:val="0"/>
              <w:pageBreakBefore w:val="0"/>
              <w:widowControl/>
              <w:kinsoku/>
              <w:wordWrap/>
              <w:overflowPunct/>
              <w:topLinePunct w:val="0"/>
              <w:autoSpaceDE/>
              <w:autoSpaceDN/>
              <w:bidi w:val="0"/>
              <w:adjustRightInd/>
              <w:snapToGrid/>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（8）其他责任：法律法规规章文件规定应履行的其他责任。</w:t>
            </w:r>
          </w:p>
        </w:tc>
      </w:tr>
      <w:tr w14:paraId="22059218">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0CD1D4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1201A48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6882CFF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A9516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076B0CD5">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r w14:paraId="065CF5DB">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45E55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558727D6">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273</w:t>
            </w:r>
          </w:p>
        </w:tc>
      </w:tr>
      <w:tr w14:paraId="608934F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882202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7D5C2722">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sz w:val="22"/>
                <w:szCs w:val="22"/>
              </w:rPr>
              <w:t>行政</w:t>
            </w:r>
            <w:r>
              <w:rPr>
                <w:rFonts w:hint="eastAsia" w:ascii="方正仿宋_GBK" w:hAnsi="方正仿宋_GBK" w:eastAsia="方正仿宋_GBK" w:cs="方正仿宋_GBK"/>
                <w:color w:val="000000"/>
                <w:sz w:val="22"/>
                <w:szCs w:val="22"/>
                <w:lang w:eastAsia="zh-CN"/>
              </w:rPr>
              <w:t>处罚</w:t>
            </w:r>
          </w:p>
        </w:tc>
      </w:tr>
      <w:tr w14:paraId="7FB36ED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EC3155">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2EEE0EDB">
            <w:pPr>
              <w:widowControl/>
              <w:spacing w:line="400" w:lineRule="exact"/>
              <w:jc w:val="lef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对未经城市人民政府市容环境卫生行政主管部门同意，擅自设置大型户外广告，影响市容；未经城市人民政府市容环境卫生行政主管部门批准，擅自在街道两侧和公共场地堆放物料，搭建建筑物、构筑物或者其他设施，影响市容；未经批准擅自拆除环境卫生设施或者未按批准的拆迁方案进行拆迁的行政处罚</w:t>
            </w:r>
          </w:p>
        </w:tc>
      </w:tr>
      <w:tr w14:paraId="45AA875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4E13878">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74E5832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7E337544">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4076E05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589D921D">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p>
        </w:tc>
      </w:tr>
      <w:tr w14:paraId="495C2B21">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5D20F8B">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00D9F0C9">
            <w:pPr>
              <w:keepNext w:val="0"/>
              <w:keepLines w:val="0"/>
              <w:pageBreakBefore w:val="0"/>
              <w:widowControl/>
              <w:kinsoku/>
              <w:wordWrap/>
              <w:overflowPunct/>
              <w:topLinePunct w:val="0"/>
              <w:autoSpaceDE/>
              <w:autoSpaceDN/>
              <w:bidi w:val="0"/>
              <w:adjustRightInd w:val="0"/>
              <w:snapToGrid w:val="0"/>
              <w:spacing w:line="38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《城市市容和环境卫生管理条例》第三十六条  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二）未经市人民政府市容环境卫生行政主管部门批准，擅自在街道两侧和公共场地堆放物料，搭建建筑物、构筑物或者其他设施，影响市容的；（三）未经批准擅自拆除环境卫生设施或者未按批准的拆迁方案进行拆迁的。</w:t>
            </w:r>
          </w:p>
        </w:tc>
      </w:tr>
      <w:tr w14:paraId="5DF321E0">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6B508D1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1F53B03B">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综合执法办公室</w:t>
            </w:r>
          </w:p>
        </w:tc>
      </w:tr>
      <w:tr w14:paraId="124B1EFB">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06B6DB2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4077EEB6">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（1）立案责任：经举报或发现涉嫌违法行为，予以审查，决定是否立案。</w:t>
            </w:r>
          </w:p>
          <w:p w14:paraId="27A5D7BC">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（2）调查责任：对立案的案件，指定专人负责，组织调查取证，与当事人有直接利害关系的应当回避。执法人员不得少于两人，调查时应出示证件，允许当事人辩解。</w:t>
            </w:r>
          </w:p>
          <w:p w14:paraId="0C7AC6EF">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（3）审查责任：审理案件调查报告，对案件违法事实、证据、调查取证程序、法律适用、处罚种类和幅度、当事人陈述和申辩，提出处理意见。</w:t>
            </w:r>
          </w:p>
          <w:p w14:paraId="7833D50D">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（4）告知责任：作出行政处罚决定前，应制作并送达《行政处罚听证告知书》送达当事人。</w:t>
            </w:r>
          </w:p>
          <w:p w14:paraId="03B16625">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（5）决定责任：制作《行政处罚决定书》，载明行政处罚事项、告知当事人申请行政复议或提起行政诉讼等内容。</w:t>
            </w:r>
          </w:p>
          <w:p w14:paraId="02BB229B">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（6）送达责任：行政处罚决定书按法律规定的方式送达当事人。</w:t>
            </w:r>
          </w:p>
          <w:p w14:paraId="7A38A830">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（7）执行责任：依照生效的行政处罚决定，罚款，责令停业整顿，降低资质等级或者吊销资质证书。</w:t>
            </w:r>
          </w:p>
          <w:p w14:paraId="27BBA663">
            <w:pPr>
              <w:keepNext w:val="0"/>
              <w:keepLines w:val="0"/>
              <w:pageBreakBefore w:val="0"/>
              <w:widowControl/>
              <w:kinsoku/>
              <w:wordWrap/>
              <w:overflowPunct/>
              <w:topLinePunct w:val="0"/>
              <w:autoSpaceDE/>
              <w:autoSpaceDN/>
              <w:bidi w:val="0"/>
              <w:adjustRightInd/>
              <w:snapToGrid/>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（8）其他责任：法律法规规章文件规定应履行的其他责任。</w:t>
            </w:r>
          </w:p>
        </w:tc>
      </w:tr>
      <w:tr w14:paraId="01E24293">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17B3D89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3FF875B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525A244E">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AEAE9D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990A03C">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2129B521">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587FB54E">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5A253C">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022B2284">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274</w:t>
            </w:r>
          </w:p>
        </w:tc>
      </w:tr>
      <w:tr w14:paraId="02D01375">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3E6D457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40BE558C">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sz w:val="22"/>
                <w:szCs w:val="22"/>
              </w:rPr>
              <w:t>行政</w:t>
            </w:r>
            <w:r>
              <w:rPr>
                <w:rFonts w:hint="eastAsia" w:ascii="方正仿宋_GBK" w:hAnsi="方正仿宋_GBK" w:eastAsia="方正仿宋_GBK" w:cs="方正仿宋_GBK"/>
                <w:color w:val="000000"/>
                <w:sz w:val="22"/>
                <w:szCs w:val="22"/>
                <w:lang w:eastAsia="zh-CN"/>
              </w:rPr>
              <w:t>处罚</w:t>
            </w:r>
          </w:p>
        </w:tc>
      </w:tr>
      <w:tr w14:paraId="38B91E3F">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8D80C5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4597C0D5">
            <w:pPr>
              <w:widowControl/>
              <w:spacing w:line="400" w:lineRule="exact"/>
              <w:jc w:val="lef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对在城镇住宅区内饲养家畜家禽，饲养宠物和信鸽影响环境卫生和周围居民正常生活的行政处罚</w:t>
            </w:r>
          </w:p>
        </w:tc>
      </w:tr>
      <w:tr w14:paraId="0CE2CD3D">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187EA4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6BB066C7">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7D5844F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54275C00">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32A7816A">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p>
        </w:tc>
      </w:tr>
      <w:tr w14:paraId="147AAD5A">
        <w:tblPrEx>
          <w:tblCellMar>
            <w:top w:w="0" w:type="dxa"/>
            <w:left w:w="108" w:type="dxa"/>
            <w:bottom w:w="0" w:type="dxa"/>
            <w:right w:w="108" w:type="dxa"/>
          </w:tblCellMar>
        </w:tblPrEx>
        <w:trPr>
          <w:trHeight w:val="298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4ECC7E">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3463EE04">
            <w:pPr>
              <w:keepNext w:val="0"/>
              <w:keepLines w:val="0"/>
              <w:pageBreakBefore w:val="0"/>
              <w:widowControl/>
              <w:kinsoku/>
              <w:wordWrap/>
              <w:overflowPunct/>
              <w:topLinePunct w:val="0"/>
              <w:autoSpaceDE/>
              <w:autoSpaceDN/>
              <w:bidi w:val="0"/>
              <w:adjustRightInd w:val="0"/>
              <w:snapToGrid w:val="0"/>
              <w:spacing w:line="38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《四川省城乡环境综合治理条例》 第三十六条第二款  禁止在城镇住宅区内饲养家禽家畜。城镇居民经批准饲养宠物和信鸽的，不得影响环境卫生和周围居民正常生活。携带宠物出户，应当携带清洁用具，及时清除宠物排泄物，维护公共环境卫生。</w:t>
            </w:r>
          </w:p>
          <w:p w14:paraId="618D9E8A">
            <w:pPr>
              <w:keepNext w:val="0"/>
              <w:keepLines w:val="0"/>
              <w:pageBreakBefore w:val="0"/>
              <w:widowControl/>
              <w:kinsoku/>
              <w:wordWrap/>
              <w:overflowPunct/>
              <w:topLinePunct w:val="0"/>
              <w:autoSpaceDE/>
              <w:autoSpaceDN/>
              <w:bidi w:val="0"/>
              <w:adjustRightInd w:val="0"/>
              <w:snapToGrid w:val="0"/>
              <w:spacing w:line="38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第六十五条第三项  单位或者个人有下列情形之一的，责令改正或者限期清除；拒不改正或者清除的，依法代为清除，其费用由违法行为人承担。可以并处五十元以上二百元以下罚款：（三）违反本条例第三十六条第二款规定，在城镇住宅区内饲养家禽家畜的，饲养宠物和信鸽影响环境卫生和周围居民正常生活的。</w:t>
            </w:r>
          </w:p>
        </w:tc>
      </w:tr>
      <w:tr w14:paraId="451CA8B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06DB16A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6CA307D2">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综合执法办公室</w:t>
            </w:r>
          </w:p>
        </w:tc>
      </w:tr>
      <w:tr w14:paraId="035D1E95">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7479DD8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2294A1E2">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（1）立案责任：经举报或发现涉嫌违法行为，予以审查，决定是否立案。</w:t>
            </w:r>
          </w:p>
          <w:p w14:paraId="4483740D">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（2）调查责任：对立案的案件，指定专人负责，组织调查取证，与当事人有直接利害关系的应当回避。执法人员不得少于两人，调查时应出示证件，允许当事人辩解。</w:t>
            </w:r>
          </w:p>
          <w:p w14:paraId="2B2C45B6">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（3）审查责任：审理案件调查报告，对案件违法事实、证据、调查取证程序、法律适用、处罚种类和幅度、当事人陈述和申辩，提出处理意见。</w:t>
            </w:r>
          </w:p>
          <w:p w14:paraId="3743BF88">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（4）告知责任：作出行政处罚决定前，应制作并送达《行政处罚听证告知书》送达当事人。</w:t>
            </w:r>
          </w:p>
          <w:p w14:paraId="4E937AD3">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（5）决定责任：制作《行政处罚决定书》，载明行政处罚事项、告知当事人申请行政复议或提起行政诉讼等内容。</w:t>
            </w:r>
          </w:p>
          <w:p w14:paraId="2346C9F6">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（6）送达责任：行政处罚决定书按法律规定的方式送达当事人。</w:t>
            </w:r>
          </w:p>
          <w:p w14:paraId="3B294627">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（7）执行责任：依照生效的行政处罚决定，罚款，责令停业整顿，降低资质等级或者吊销资质证书。</w:t>
            </w:r>
          </w:p>
          <w:p w14:paraId="0BDB90E8">
            <w:pPr>
              <w:keepNext w:val="0"/>
              <w:keepLines w:val="0"/>
              <w:pageBreakBefore w:val="0"/>
              <w:widowControl/>
              <w:kinsoku/>
              <w:wordWrap/>
              <w:overflowPunct/>
              <w:topLinePunct w:val="0"/>
              <w:autoSpaceDE/>
              <w:autoSpaceDN/>
              <w:bidi w:val="0"/>
              <w:adjustRightInd/>
              <w:snapToGrid/>
              <w:spacing w:line="34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（8）其他责任：法律法规规章文件规定应履行的其他责任。</w:t>
            </w:r>
          </w:p>
        </w:tc>
      </w:tr>
      <w:tr w14:paraId="7B91AA97">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24EE039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428A573F">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1C2A605A">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0F68783">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5B89F9DC">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763E88E6">
      <w:r>
        <w:br w:type="page"/>
      </w:r>
    </w:p>
    <w:tbl>
      <w:tblPr>
        <w:tblStyle w:val="7"/>
        <w:tblW w:w="9643" w:type="dxa"/>
        <w:tblInd w:w="93" w:type="dxa"/>
        <w:tblLayout w:type="fixed"/>
        <w:tblCellMar>
          <w:top w:w="0" w:type="dxa"/>
          <w:left w:w="108" w:type="dxa"/>
          <w:bottom w:w="0" w:type="dxa"/>
          <w:right w:w="108" w:type="dxa"/>
        </w:tblCellMar>
      </w:tblPr>
      <w:tblGrid>
        <w:gridCol w:w="1243"/>
        <w:gridCol w:w="8400"/>
      </w:tblGrid>
      <w:tr w14:paraId="745CC665">
        <w:tblPrEx>
          <w:tblCellMar>
            <w:top w:w="0" w:type="dxa"/>
            <w:left w:w="108" w:type="dxa"/>
            <w:bottom w:w="0" w:type="dxa"/>
            <w:right w:w="108" w:type="dxa"/>
          </w:tblCellMar>
        </w:tblPrEx>
        <w:trPr>
          <w:trHeight w:val="330"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8E7E84">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序    号</w:t>
            </w:r>
          </w:p>
        </w:tc>
        <w:tc>
          <w:tcPr>
            <w:tcW w:w="8400" w:type="dxa"/>
            <w:tcBorders>
              <w:top w:val="single" w:color="000000" w:sz="8" w:space="0"/>
              <w:left w:val="nil"/>
              <w:bottom w:val="single" w:color="000000" w:sz="8" w:space="0"/>
              <w:right w:val="single" w:color="000000" w:sz="8" w:space="0"/>
            </w:tcBorders>
            <w:shd w:val="clear" w:color="auto" w:fill="auto"/>
            <w:vAlign w:val="center"/>
          </w:tcPr>
          <w:p w14:paraId="1C458533">
            <w:pPr>
              <w:widowControl/>
              <w:spacing w:line="400" w:lineRule="exact"/>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val="en-US" w:eastAsia="zh-CN"/>
              </w:rPr>
              <w:t>275</w:t>
            </w:r>
          </w:p>
        </w:tc>
      </w:tr>
      <w:tr w14:paraId="11797F82">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0FF177FD">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权力类型</w:t>
            </w:r>
          </w:p>
        </w:tc>
        <w:tc>
          <w:tcPr>
            <w:tcW w:w="8400" w:type="dxa"/>
            <w:tcBorders>
              <w:top w:val="nil"/>
              <w:left w:val="nil"/>
              <w:bottom w:val="single" w:color="000000" w:sz="8" w:space="0"/>
              <w:right w:val="single" w:color="000000" w:sz="8" w:space="0"/>
            </w:tcBorders>
            <w:shd w:val="clear" w:color="auto" w:fill="auto"/>
            <w:vAlign w:val="center"/>
          </w:tcPr>
          <w:p w14:paraId="6D21EA4E">
            <w:pPr>
              <w:widowControl/>
              <w:spacing w:line="400" w:lineRule="exact"/>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eastAsia="方正仿宋_GBK" w:cs="方正仿宋_GBK"/>
                <w:color w:val="000000"/>
                <w:sz w:val="22"/>
                <w:szCs w:val="22"/>
              </w:rPr>
              <w:t>行政</w:t>
            </w:r>
            <w:r>
              <w:rPr>
                <w:rFonts w:hint="eastAsia" w:ascii="方正仿宋_GBK" w:hAnsi="方正仿宋_GBK" w:eastAsia="方正仿宋_GBK" w:cs="方正仿宋_GBK"/>
                <w:color w:val="000000"/>
                <w:sz w:val="22"/>
                <w:szCs w:val="22"/>
                <w:lang w:eastAsia="zh-CN"/>
              </w:rPr>
              <w:t>处罚</w:t>
            </w:r>
          </w:p>
        </w:tc>
      </w:tr>
      <w:tr w14:paraId="117F3ABB">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2FE62F7B">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权力名称</w:t>
            </w:r>
          </w:p>
        </w:tc>
        <w:tc>
          <w:tcPr>
            <w:tcW w:w="8400" w:type="dxa"/>
            <w:tcBorders>
              <w:top w:val="nil"/>
              <w:left w:val="nil"/>
              <w:bottom w:val="single" w:color="000000" w:sz="8" w:space="0"/>
              <w:right w:val="single" w:color="000000" w:sz="8" w:space="0"/>
            </w:tcBorders>
            <w:shd w:val="clear" w:color="auto" w:fill="auto"/>
            <w:vAlign w:val="center"/>
          </w:tcPr>
          <w:p w14:paraId="1AC49FBC">
            <w:pPr>
              <w:widowControl/>
              <w:spacing w:line="400" w:lineRule="exact"/>
              <w:jc w:val="lef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kern w:val="0"/>
                <w:sz w:val="22"/>
                <w:szCs w:val="22"/>
              </w:rPr>
              <w:t>对在城市绿地范围内进行拦河截溪、取土采石、设置垃圾堆场、排放污水以及其他对城市生态环境造成破坏活动的行政处罚</w:t>
            </w:r>
          </w:p>
        </w:tc>
      </w:tr>
      <w:tr w14:paraId="1EFD9F93">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70FC2B2F">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权力主体</w:t>
            </w:r>
          </w:p>
        </w:tc>
        <w:tc>
          <w:tcPr>
            <w:tcW w:w="8400" w:type="dxa"/>
            <w:tcBorders>
              <w:top w:val="nil"/>
              <w:left w:val="nil"/>
              <w:bottom w:val="single" w:color="000000" w:sz="8" w:space="0"/>
              <w:right w:val="single" w:color="000000" w:sz="8" w:space="0"/>
            </w:tcBorders>
            <w:shd w:val="clear" w:color="auto" w:fill="auto"/>
            <w:vAlign w:val="center"/>
          </w:tcPr>
          <w:p w14:paraId="3A5C1450">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lang w:eastAsia="zh-CN"/>
              </w:rPr>
              <w:t>达州市达川区河市镇人民政府</w:t>
            </w:r>
          </w:p>
        </w:tc>
      </w:tr>
      <w:tr w14:paraId="014CEF5C">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6E4D1CEA">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权力来源</w:t>
            </w:r>
          </w:p>
        </w:tc>
        <w:tc>
          <w:tcPr>
            <w:tcW w:w="8400" w:type="dxa"/>
            <w:tcBorders>
              <w:top w:val="nil"/>
              <w:left w:val="nil"/>
              <w:bottom w:val="single" w:color="000000" w:sz="8" w:space="0"/>
              <w:right w:val="single" w:color="000000" w:sz="8" w:space="0"/>
            </w:tcBorders>
            <w:shd w:val="clear" w:color="auto" w:fill="auto"/>
            <w:vAlign w:val="center"/>
          </w:tcPr>
          <w:p w14:paraId="79F52BF9">
            <w:pPr>
              <w:widowControl/>
              <w:spacing w:line="400" w:lineRule="exact"/>
              <w:jc w:val="center"/>
              <w:textAlignment w:val="center"/>
              <w:rPr>
                <w:rFonts w:ascii="方正仿宋_GBK" w:hAnsi="方正仿宋_GBK" w:eastAsia="方正仿宋_GBK" w:cs="方正仿宋_GBK"/>
                <w:b/>
                <w:bCs/>
                <w:color w:val="000000"/>
                <w:sz w:val="24"/>
              </w:rPr>
            </w:pPr>
            <w:r>
              <w:rPr>
                <w:rFonts w:hint="eastAsia" w:ascii="方正仿宋_GBK" w:hAnsi="方正仿宋_GBK" w:eastAsia="方正仿宋_GBK" w:cs="方正仿宋_GBK"/>
                <w:b/>
                <w:bCs/>
                <w:color w:val="000000"/>
                <w:kern w:val="0"/>
                <w:sz w:val="24"/>
              </w:rPr>
              <w:t>赋权（综合行政执法局）</w:t>
            </w:r>
          </w:p>
        </w:tc>
      </w:tr>
      <w:tr w14:paraId="2C72B005">
        <w:tblPrEx>
          <w:tblCellMar>
            <w:top w:w="0" w:type="dxa"/>
            <w:left w:w="108" w:type="dxa"/>
            <w:bottom w:w="0" w:type="dxa"/>
            <w:right w:w="108" w:type="dxa"/>
          </w:tblCellMar>
        </w:tblPrEx>
        <w:trPr>
          <w:trHeight w:val="232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7F6C0D9">
            <w:pPr>
              <w:widowControl/>
              <w:spacing w:line="400" w:lineRule="exact"/>
              <w:jc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设定依据</w:t>
            </w:r>
          </w:p>
        </w:tc>
        <w:tc>
          <w:tcPr>
            <w:tcW w:w="8400" w:type="dxa"/>
            <w:tcBorders>
              <w:top w:val="nil"/>
              <w:left w:val="nil"/>
              <w:bottom w:val="single" w:color="000000" w:sz="8" w:space="0"/>
              <w:right w:val="single" w:color="000000" w:sz="8" w:space="0"/>
            </w:tcBorders>
            <w:shd w:val="clear" w:color="auto" w:fill="auto"/>
            <w:vAlign w:val="center"/>
          </w:tcPr>
          <w:p w14:paraId="66DE522A">
            <w:pPr>
              <w:keepNext w:val="0"/>
              <w:keepLines w:val="0"/>
              <w:pageBreakBefore w:val="0"/>
              <w:widowControl/>
              <w:kinsoku/>
              <w:wordWrap/>
              <w:overflowPunct/>
              <w:topLinePunct w:val="0"/>
              <w:autoSpaceDE/>
              <w:autoSpaceDN/>
              <w:bidi w:val="0"/>
              <w:adjustRightInd w:val="0"/>
              <w:snapToGrid w:val="0"/>
              <w:spacing w:line="500" w:lineRule="exact"/>
              <w:jc w:val="left"/>
              <w:textAlignment w:val="center"/>
              <w:rPr>
                <w:rFonts w:hint="eastAsia" w:ascii="方正仿宋简体" w:hAnsi="方正仿宋简体" w:eastAsia="方正仿宋简体" w:cs="方正仿宋简体"/>
                <w:color w:val="000000"/>
                <w:kern w:val="0"/>
                <w:sz w:val="21"/>
                <w:szCs w:val="21"/>
                <w:lang w:val="en-US" w:eastAsia="zh-CN" w:bidi="ar"/>
              </w:rPr>
            </w:pPr>
            <w:r>
              <w:rPr>
                <w:rFonts w:hint="eastAsia" w:ascii="方正仿宋简体" w:hAnsi="方正仿宋简体" w:eastAsia="方正仿宋简体" w:cs="方正仿宋简体"/>
                <w:color w:val="000000"/>
                <w:kern w:val="0"/>
                <w:sz w:val="21"/>
                <w:szCs w:val="21"/>
                <w:lang w:val="en-US" w:eastAsia="zh-CN" w:bidi="ar"/>
              </w:rPr>
              <w:t>《城市绿线管理办法》第十七条  违反本办法规定，在城市绿地范围内进行拦河截溪、取土采石、设置垃圾堆场、排放污水以及其他对城市生态环境造成破坏活动的，由城市园林绿化行政主管部门责令改正，并处一万元以上三万元以下的罚款。</w:t>
            </w:r>
          </w:p>
        </w:tc>
      </w:tr>
      <w:tr w14:paraId="2D1ED786">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auto" w:sz="4" w:space="0"/>
              <w:right w:val="single" w:color="000000" w:sz="8" w:space="0"/>
            </w:tcBorders>
            <w:shd w:val="clear" w:color="auto" w:fill="auto"/>
            <w:vAlign w:val="center"/>
          </w:tcPr>
          <w:p w14:paraId="5ECE22C1">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责任主体</w:t>
            </w:r>
          </w:p>
        </w:tc>
        <w:tc>
          <w:tcPr>
            <w:tcW w:w="8400" w:type="dxa"/>
            <w:tcBorders>
              <w:top w:val="nil"/>
              <w:left w:val="nil"/>
              <w:bottom w:val="single" w:color="auto" w:sz="4" w:space="0"/>
              <w:right w:val="single" w:color="000000" w:sz="8" w:space="0"/>
            </w:tcBorders>
            <w:shd w:val="clear" w:color="auto" w:fill="auto"/>
            <w:vAlign w:val="center"/>
          </w:tcPr>
          <w:p w14:paraId="57D5AA15">
            <w:pPr>
              <w:widowControl/>
              <w:spacing w:line="400" w:lineRule="exact"/>
              <w:jc w:val="center"/>
              <w:textAlignment w:val="center"/>
              <w:rPr>
                <w:rFonts w:hint="default" w:ascii="Times New Roman" w:hAnsi="Times New Roman" w:eastAsia="宋体" w:cs="Times New Roman"/>
                <w:color w:val="000000"/>
                <w:sz w:val="24"/>
                <w:lang w:val="en-US" w:eastAsia="zh-CN"/>
              </w:rPr>
            </w:pPr>
            <w:r>
              <w:rPr>
                <w:rFonts w:hint="eastAsia" w:ascii="方正仿宋_GBK" w:hAnsi="方正仿宋_GBK" w:eastAsia="方正仿宋_GBK" w:cs="方正仿宋_GBK"/>
                <w:color w:val="000000"/>
                <w:kern w:val="0"/>
                <w:sz w:val="24"/>
                <w:lang w:val="en-US" w:eastAsia="zh-CN"/>
              </w:rPr>
              <w:t>综合执法办公室</w:t>
            </w:r>
          </w:p>
        </w:tc>
      </w:tr>
      <w:tr w14:paraId="215ABF35">
        <w:tblPrEx>
          <w:tblCellMar>
            <w:top w:w="0" w:type="dxa"/>
            <w:left w:w="108" w:type="dxa"/>
            <w:bottom w:w="0" w:type="dxa"/>
            <w:right w:w="108" w:type="dxa"/>
          </w:tblCellMar>
        </w:tblPrEx>
        <w:trPr>
          <w:trHeight w:val="960" w:hRule="atLeast"/>
        </w:trPr>
        <w:tc>
          <w:tcPr>
            <w:tcW w:w="1243" w:type="dxa"/>
            <w:tcBorders>
              <w:top w:val="single" w:color="auto" w:sz="4" w:space="0"/>
              <w:left w:val="single" w:color="auto" w:sz="4" w:space="0"/>
              <w:bottom w:val="single" w:color="auto" w:sz="4" w:space="0"/>
              <w:right w:val="single" w:color="000000" w:sz="8" w:space="0"/>
            </w:tcBorders>
            <w:shd w:val="clear" w:color="auto" w:fill="auto"/>
            <w:vAlign w:val="center"/>
          </w:tcPr>
          <w:p w14:paraId="4B273A97">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责任事项</w:t>
            </w:r>
          </w:p>
        </w:tc>
        <w:tc>
          <w:tcPr>
            <w:tcW w:w="8400" w:type="dxa"/>
            <w:tcBorders>
              <w:top w:val="single" w:color="auto" w:sz="4" w:space="0"/>
              <w:left w:val="nil"/>
              <w:bottom w:val="single" w:color="auto" w:sz="4" w:space="0"/>
              <w:right w:val="single" w:color="auto" w:sz="4" w:space="0"/>
            </w:tcBorders>
            <w:shd w:val="clear" w:color="auto" w:fill="auto"/>
            <w:vAlign w:val="center"/>
          </w:tcPr>
          <w:p w14:paraId="70D4E529">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（1）立案责任：经举报或发现涉嫌违法行为，予以审查，决定是否立案。</w:t>
            </w:r>
          </w:p>
          <w:p w14:paraId="5B7BF4A0">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（2）调查责任：对立案的案件，指定专人负责，组织调查取证，与当事人有直接利害关系的应当回避。执法人员不得少于两人，调查时应出示证件，允许当事人辩解。</w:t>
            </w:r>
          </w:p>
          <w:p w14:paraId="260C79D3">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（3）审查责任：审理案件调查报告，对案件违法事实、证据、调查取证程序、法律适用、处罚种类和幅度、当事人陈述和申辩，提出处理意见。</w:t>
            </w:r>
          </w:p>
          <w:p w14:paraId="1BEBF5D1">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（4）告知责任：作出行政处罚决定前，应制作并送达《行政处罚听证告知书》送达当事人。</w:t>
            </w:r>
          </w:p>
          <w:p w14:paraId="325A5862">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（5）决定责任：制作《行政处罚决定书》，载明行政处罚事项、告知当事人申请行政复议或提起行政诉讼等内容。</w:t>
            </w:r>
          </w:p>
          <w:p w14:paraId="5664A808">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（6）送达责任：行政处罚决定书按法律规定的方式送达当事人。</w:t>
            </w:r>
          </w:p>
          <w:p w14:paraId="7C059FA2">
            <w:pPr>
              <w:keepNext w:val="0"/>
              <w:keepLines w:val="0"/>
              <w:pageBreakBefore w:val="0"/>
              <w:widowControl/>
              <w:kinsoku/>
              <w:wordWrap/>
              <w:overflowPunct/>
              <w:topLinePunct w:val="0"/>
              <w:autoSpaceDE/>
              <w:autoSpaceDN/>
              <w:bidi w:val="0"/>
              <w:adjustRightInd/>
              <w:snapToGrid/>
              <w:spacing w:line="340" w:lineRule="exact"/>
              <w:textAlignment w:val="center"/>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（7）执行责任：依照生效的行政处罚决定，罚款，责令停业整顿，降低资质等级或者吊销资质证书。</w:t>
            </w:r>
          </w:p>
          <w:p w14:paraId="3EC022F9">
            <w:pPr>
              <w:widowControl/>
              <w:spacing w:line="400" w:lineRule="exact"/>
              <w:textAlignment w:val="center"/>
              <w:rPr>
                <w:rFonts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（8）其他责任：法律法规规章文件规定应履行的其他责任。</w:t>
            </w:r>
          </w:p>
        </w:tc>
      </w:tr>
      <w:tr w14:paraId="389A3379">
        <w:tblPrEx>
          <w:tblCellMar>
            <w:top w:w="0" w:type="dxa"/>
            <w:left w:w="108" w:type="dxa"/>
            <w:bottom w:w="0" w:type="dxa"/>
            <w:right w:w="108" w:type="dxa"/>
          </w:tblCellMar>
        </w:tblPrEx>
        <w:trPr>
          <w:trHeight w:val="1905" w:hRule="atLeast"/>
        </w:trPr>
        <w:tc>
          <w:tcPr>
            <w:tcW w:w="1243" w:type="dxa"/>
            <w:tcBorders>
              <w:top w:val="single" w:color="auto" w:sz="4" w:space="0"/>
              <w:left w:val="single" w:color="000000" w:sz="8" w:space="0"/>
              <w:bottom w:val="single" w:color="000000" w:sz="8" w:space="0"/>
              <w:right w:val="single" w:color="000000" w:sz="8" w:space="0"/>
            </w:tcBorders>
            <w:shd w:val="clear" w:color="auto" w:fill="auto"/>
            <w:vAlign w:val="center"/>
          </w:tcPr>
          <w:p w14:paraId="00E47772">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追责情形</w:t>
            </w:r>
          </w:p>
        </w:tc>
        <w:tc>
          <w:tcPr>
            <w:tcW w:w="8400" w:type="dxa"/>
            <w:tcBorders>
              <w:top w:val="single" w:color="auto" w:sz="4" w:space="0"/>
              <w:left w:val="nil"/>
              <w:bottom w:val="single" w:color="000000" w:sz="8" w:space="0"/>
              <w:right w:val="single" w:color="000000" w:sz="8" w:space="0"/>
            </w:tcBorders>
            <w:shd w:val="clear" w:color="auto" w:fill="auto"/>
            <w:vAlign w:val="center"/>
          </w:tcPr>
          <w:p w14:paraId="032364C8">
            <w:pPr>
              <w:widowControl/>
              <w:spacing w:line="400" w:lineRule="exact"/>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rPr>
              <w:t xml:space="preserve">   </w:t>
            </w:r>
            <w:r>
              <w:rPr>
                <w:rFonts w:ascii="Times New Roman" w:hAnsi="Times New Roman" w:eastAsia="宋体" w:cs="Times New Roman"/>
                <w:color w:val="000000"/>
                <w:kern w:val="0"/>
                <w:sz w:val="24"/>
              </w:rPr>
              <w:t xml:space="preserve"> </w:t>
            </w:r>
            <w:r>
              <w:rPr>
                <w:rFonts w:hint="eastAsia" w:ascii="方正仿宋_GBK" w:hAnsi="方正仿宋_GBK" w:eastAsia="方正仿宋_GBK" w:cs="方正仿宋_GBK"/>
                <w:color w:val="000000"/>
                <w:kern w:val="0"/>
                <w:sz w:val="24"/>
              </w:rPr>
              <w:t>对不履行或不正确履行行政职责的行政机关及其工作人员，依据《中华人民共和国行政监察法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中华人民共和国行政许可法</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行政机关公务员处分条例</w:t>
            </w:r>
            <w:r>
              <w:rPr>
                <w:rFonts w:hint="eastAsia" w:ascii="方正仿宋_GBK" w:hAnsi="方正仿宋_GBK" w:eastAsia="方正仿宋_GBK" w:cs="方正仿宋_GBK"/>
                <w:color w:val="000000"/>
                <w:kern w:val="0"/>
                <w:sz w:val="24"/>
                <w:lang w:eastAsia="zh-CN"/>
              </w:rPr>
              <w:t>》《</w:t>
            </w:r>
            <w:r>
              <w:rPr>
                <w:rFonts w:hint="eastAsia" w:ascii="方正仿宋_GBK" w:hAnsi="方正仿宋_GBK" w:eastAsia="方正仿宋_GBK" w:cs="方正仿宋_GBK"/>
                <w:color w:val="000000"/>
                <w:kern w:val="0"/>
                <w:sz w:val="24"/>
              </w:rPr>
              <w:t>四川省行政审批违法违纪行为责任追究办法》等法律法规规章的相关规定追究相应的责任。</w:t>
            </w:r>
          </w:p>
        </w:tc>
      </w:tr>
      <w:tr w14:paraId="33225377">
        <w:tblPrEx>
          <w:tblCellMar>
            <w:top w:w="0" w:type="dxa"/>
            <w:left w:w="108" w:type="dxa"/>
            <w:bottom w:w="0" w:type="dxa"/>
            <w:right w:w="108" w:type="dxa"/>
          </w:tblCellMar>
        </w:tblPrEx>
        <w:trPr>
          <w:trHeight w:val="330"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14:paraId="13059366">
            <w:pPr>
              <w:widowControl/>
              <w:spacing w:line="40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rPr>
              <w:t>监督电话</w:t>
            </w:r>
          </w:p>
        </w:tc>
        <w:tc>
          <w:tcPr>
            <w:tcW w:w="8400" w:type="dxa"/>
            <w:tcBorders>
              <w:top w:val="nil"/>
              <w:left w:val="nil"/>
              <w:bottom w:val="single" w:color="000000" w:sz="8" w:space="0"/>
              <w:right w:val="single" w:color="000000" w:sz="8" w:space="0"/>
            </w:tcBorders>
            <w:shd w:val="clear" w:color="auto" w:fill="auto"/>
            <w:vAlign w:val="center"/>
          </w:tcPr>
          <w:p w14:paraId="28510BC1">
            <w:pPr>
              <w:widowControl/>
              <w:spacing w:line="400" w:lineRule="exact"/>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0818-</w:t>
            </w:r>
            <w:r>
              <w:rPr>
                <w:rFonts w:hint="eastAsia" w:ascii="Times New Roman" w:hAnsi="Times New Roman" w:eastAsia="宋体" w:cs="Times New Roman"/>
                <w:color w:val="000000"/>
                <w:kern w:val="0"/>
                <w:szCs w:val="21"/>
                <w:lang w:eastAsia="zh-CN"/>
              </w:rPr>
              <w:t>7921995</w:t>
            </w:r>
          </w:p>
        </w:tc>
      </w:tr>
    </w:tbl>
    <w:p w14:paraId="096D158F"/>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D7DC7652-70E1-463B-9FC5-56D4678AE4EB}"/>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2" w:fontKey="{CE3042BB-F81D-453C-BE1E-7F814E78C117}"/>
  </w:font>
  <w:font w:name="方正仿宋_GBK">
    <w:panose1 w:val="03000509000000000000"/>
    <w:charset w:val="86"/>
    <w:family w:val="script"/>
    <w:pitch w:val="default"/>
    <w:sig w:usb0="00000001" w:usb1="080E0000" w:usb2="00000000" w:usb3="00000000" w:csb0="00040000" w:csb1="00000000"/>
    <w:embedRegular r:id="rId3" w:fontKey="{591F9BCD-0069-4F62-8FB3-DBED7378ABE1}"/>
  </w:font>
  <w:font w:name="方正小标宋_GBK">
    <w:panose1 w:val="03000509000000000000"/>
    <w:charset w:val="86"/>
    <w:family w:val="script"/>
    <w:pitch w:val="default"/>
    <w:sig w:usb0="00000001" w:usb1="080E0000" w:usb2="00000000" w:usb3="00000000" w:csb0="00040000" w:csb1="00000000"/>
    <w:embedRegular r:id="rId4" w:fontKey="{51F7810C-7FA4-4327-A082-3FB9F6D1313B}"/>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9604AD"/>
    <w:multiLevelType w:val="singleLevel"/>
    <w:tmpl w:val="4B9604AD"/>
    <w:lvl w:ilvl="0" w:tentative="0">
      <w:start w:val="1"/>
      <w:numFmt w:val="decimal"/>
      <w:lvlText w:val="%1."/>
      <w:lvlJc w:val="left"/>
      <w:pPr>
        <w:tabs>
          <w:tab w:val="left" w:pos="312"/>
        </w:tabs>
        <w:ind w:left="11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2NDkxNjgyZGZjYTFlN2FjZjgwNjBkZTQzYzFkODUifQ=="/>
  </w:docVars>
  <w:rsids>
    <w:rsidRoot w:val="06A26721"/>
    <w:rsid w:val="00532B02"/>
    <w:rsid w:val="007A6268"/>
    <w:rsid w:val="00B1511A"/>
    <w:rsid w:val="00EA79F0"/>
    <w:rsid w:val="01086394"/>
    <w:rsid w:val="02DC28CB"/>
    <w:rsid w:val="033C4CE1"/>
    <w:rsid w:val="03D759D0"/>
    <w:rsid w:val="040E2546"/>
    <w:rsid w:val="045D3D8C"/>
    <w:rsid w:val="04AA739C"/>
    <w:rsid w:val="04C66107"/>
    <w:rsid w:val="054D2380"/>
    <w:rsid w:val="05A0352D"/>
    <w:rsid w:val="06A26721"/>
    <w:rsid w:val="06B9739A"/>
    <w:rsid w:val="06E77FAC"/>
    <w:rsid w:val="0793107B"/>
    <w:rsid w:val="07CD6512"/>
    <w:rsid w:val="07E95B15"/>
    <w:rsid w:val="081D7E86"/>
    <w:rsid w:val="088E123D"/>
    <w:rsid w:val="08C2594B"/>
    <w:rsid w:val="08DF02AB"/>
    <w:rsid w:val="0A01720B"/>
    <w:rsid w:val="0A300BE0"/>
    <w:rsid w:val="0AE51637"/>
    <w:rsid w:val="0AEA1EDF"/>
    <w:rsid w:val="0B8E3490"/>
    <w:rsid w:val="0BDC6D23"/>
    <w:rsid w:val="0C146879"/>
    <w:rsid w:val="0C474054"/>
    <w:rsid w:val="0C7937FB"/>
    <w:rsid w:val="0D02678E"/>
    <w:rsid w:val="0D7929C7"/>
    <w:rsid w:val="0E2C59C2"/>
    <w:rsid w:val="0E693866"/>
    <w:rsid w:val="0E9B22C1"/>
    <w:rsid w:val="0E9B4F1E"/>
    <w:rsid w:val="0EFE1CE2"/>
    <w:rsid w:val="0F143085"/>
    <w:rsid w:val="0F380764"/>
    <w:rsid w:val="0FD70F98"/>
    <w:rsid w:val="10513B19"/>
    <w:rsid w:val="10594DE6"/>
    <w:rsid w:val="10FF5405"/>
    <w:rsid w:val="117B1485"/>
    <w:rsid w:val="11B140B0"/>
    <w:rsid w:val="11CF505E"/>
    <w:rsid w:val="12996CB6"/>
    <w:rsid w:val="13801AD3"/>
    <w:rsid w:val="1405330D"/>
    <w:rsid w:val="14353475"/>
    <w:rsid w:val="143E0B10"/>
    <w:rsid w:val="14DC304B"/>
    <w:rsid w:val="157C2D8E"/>
    <w:rsid w:val="161B3C69"/>
    <w:rsid w:val="164E216C"/>
    <w:rsid w:val="16506CFC"/>
    <w:rsid w:val="16814CE6"/>
    <w:rsid w:val="176C2724"/>
    <w:rsid w:val="17EC0AB0"/>
    <w:rsid w:val="181E2120"/>
    <w:rsid w:val="191B532F"/>
    <w:rsid w:val="193476A5"/>
    <w:rsid w:val="194633F8"/>
    <w:rsid w:val="19A2002B"/>
    <w:rsid w:val="19E849E1"/>
    <w:rsid w:val="19FD61E8"/>
    <w:rsid w:val="1A3509EE"/>
    <w:rsid w:val="1A804DDA"/>
    <w:rsid w:val="1A861BC0"/>
    <w:rsid w:val="1C654B13"/>
    <w:rsid w:val="1C6D1CBD"/>
    <w:rsid w:val="1E517292"/>
    <w:rsid w:val="1FA61313"/>
    <w:rsid w:val="20620E4F"/>
    <w:rsid w:val="20806E21"/>
    <w:rsid w:val="208E61E4"/>
    <w:rsid w:val="210D3C3C"/>
    <w:rsid w:val="21B520E8"/>
    <w:rsid w:val="21BC6F83"/>
    <w:rsid w:val="22287922"/>
    <w:rsid w:val="22326AC5"/>
    <w:rsid w:val="224E6BC8"/>
    <w:rsid w:val="22A50220"/>
    <w:rsid w:val="22DE4A80"/>
    <w:rsid w:val="2315301B"/>
    <w:rsid w:val="235D3306"/>
    <w:rsid w:val="254C061E"/>
    <w:rsid w:val="25680394"/>
    <w:rsid w:val="25BD7BDD"/>
    <w:rsid w:val="261512B6"/>
    <w:rsid w:val="270D222E"/>
    <w:rsid w:val="277C0F68"/>
    <w:rsid w:val="280B646F"/>
    <w:rsid w:val="296D5B53"/>
    <w:rsid w:val="29B90393"/>
    <w:rsid w:val="2B5E283B"/>
    <w:rsid w:val="2BA03CE8"/>
    <w:rsid w:val="2BD770BB"/>
    <w:rsid w:val="2C40013F"/>
    <w:rsid w:val="2C6831C8"/>
    <w:rsid w:val="2CDC4BBF"/>
    <w:rsid w:val="2D4B150D"/>
    <w:rsid w:val="2D5E1836"/>
    <w:rsid w:val="2DD438A6"/>
    <w:rsid w:val="2E2E1F20"/>
    <w:rsid w:val="2E3C35F8"/>
    <w:rsid w:val="2E5244E0"/>
    <w:rsid w:val="2F447611"/>
    <w:rsid w:val="2F4A4545"/>
    <w:rsid w:val="2FF812D8"/>
    <w:rsid w:val="30457E51"/>
    <w:rsid w:val="308A3965"/>
    <w:rsid w:val="30BA3228"/>
    <w:rsid w:val="32557A93"/>
    <w:rsid w:val="32684FB9"/>
    <w:rsid w:val="335D799A"/>
    <w:rsid w:val="339A1665"/>
    <w:rsid w:val="33B2498B"/>
    <w:rsid w:val="33D00B78"/>
    <w:rsid w:val="33DC5263"/>
    <w:rsid w:val="34256C27"/>
    <w:rsid w:val="34802092"/>
    <w:rsid w:val="3545119F"/>
    <w:rsid w:val="354E186D"/>
    <w:rsid w:val="35CD3EC4"/>
    <w:rsid w:val="35FE3505"/>
    <w:rsid w:val="36E86488"/>
    <w:rsid w:val="37A06E3E"/>
    <w:rsid w:val="37FC6E63"/>
    <w:rsid w:val="380242F8"/>
    <w:rsid w:val="381178FA"/>
    <w:rsid w:val="38E057F5"/>
    <w:rsid w:val="39AF05BF"/>
    <w:rsid w:val="39C10353"/>
    <w:rsid w:val="3AF11D3B"/>
    <w:rsid w:val="3BB702F4"/>
    <w:rsid w:val="3BBB2435"/>
    <w:rsid w:val="3BED382A"/>
    <w:rsid w:val="3C6E3772"/>
    <w:rsid w:val="3CE520B7"/>
    <w:rsid w:val="3D202228"/>
    <w:rsid w:val="3D373344"/>
    <w:rsid w:val="3D6531A0"/>
    <w:rsid w:val="3D8222DA"/>
    <w:rsid w:val="3DBD678C"/>
    <w:rsid w:val="3E4B0566"/>
    <w:rsid w:val="3F006C62"/>
    <w:rsid w:val="3F230895"/>
    <w:rsid w:val="3F546F03"/>
    <w:rsid w:val="3F5E6317"/>
    <w:rsid w:val="3F6270D1"/>
    <w:rsid w:val="3F944DCE"/>
    <w:rsid w:val="3FA74C68"/>
    <w:rsid w:val="3FFE7DC0"/>
    <w:rsid w:val="40920D1A"/>
    <w:rsid w:val="412071E1"/>
    <w:rsid w:val="41D7795F"/>
    <w:rsid w:val="424259D5"/>
    <w:rsid w:val="424C5CAA"/>
    <w:rsid w:val="42663872"/>
    <w:rsid w:val="42942407"/>
    <w:rsid w:val="42B2724B"/>
    <w:rsid w:val="42C65E81"/>
    <w:rsid w:val="42D31245"/>
    <w:rsid w:val="42EC024E"/>
    <w:rsid w:val="42FE23C7"/>
    <w:rsid w:val="4411529C"/>
    <w:rsid w:val="444B7A53"/>
    <w:rsid w:val="44E24A33"/>
    <w:rsid w:val="45785427"/>
    <w:rsid w:val="45E82371"/>
    <w:rsid w:val="460E107D"/>
    <w:rsid w:val="464645A6"/>
    <w:rsid w:val="467E0C21"/>
    <w:rsid w:val="470152B5"/>
    <w:rsid w:val="470B735E"/>
    <w:rsid w:val="473E7DBD"/>
    <w:rsid w:val="476F18A1"/>
    <w:rsid w:val="47B5612D"/>
    <w:rsid w:val="490B33EC"/>
    <w:rsid w:val="49770F4B"/>
    <w:rsid w:val="4C056031"/>
    <w:rsid w:val="4C9C504A"/>
    <w:rsid w:val="4CC101FB"/>
    <w:rsid w:val="4CEB0F0C"/>
    <w:rsid w:val="4E5B17A7"/>
    <w:rsid w:val="4FA578F9"/>
    <w:rsid w:val="4FAF7CA2"/>
    <w:rsid w:val="502479F6"/>
    <w:rsid w:val="502E571C"/>
    <w:rsid w:val="506604FD"/>
    <w:rsid w:val="521B041D"/>
    <w:rsid w:val="5235136A"/>
    <w:rsid w:val="52584B83"/>
    <w:rsid w:val="52F04408"/>
    <w:rsid w:val="541B6D97"/>
    <w:rsid w:val="542D2011"/>
    <w:rsid w:val="54BC0A6D"/>
    <w:rsid w:val="54BC3E2F"/>
    <w:rsid w:val="55E95534"/>
    <w:rsid w:val="56096053"/>
    <w:rsid w:val="565A1244"/>
    <w:rsid w:val="57CB1AC4"/>
    <w:rsid w:val="582146E8"/>
    <w:rsid w:val="583A39F9"/>
    <w:rsid w:val="584A06D1"/>
    <w:rsid w:val="589C507E"/>
    <w:rsid w:val="58AC5781"/>
    <w:rsid w:val="58E45172"/>
    <w:rsid w:val="58FB08CF"/>
    <w:rsid w:val="593E514E"/>
    <w:rsid w:val="5A255C83"/>
    <w:rsid w:val="5A7267DA"/>
    <w:rsid w:val="5A896FDB"/>
    <w:rsid w:val="5B8A7D14"/>
    <w:rsid w:val="5BB11CA6"/>
    <w:rsid w:val="5C7369CE"/>
    <w:rsid w:val="5D857AA6"/>
    <w:rsid w:val="5E326C32"/>
    <w:rsid w:val="5E5F1D8B"/>
    <w:rsid w:val="5E7C09F8"/>
    <w:rsid w:val="5F106C24"/>
    <w:rsid w:val="607A054E"/>
    <w:rsid w:val="609B70D6"/>
    <w:rsid w:val="619368FE"/>
    <w:rsid w:val="61B84B16"/>
    <w:rsid w:val="61DA18EB"/>
    <w:rsid w:val="62A07F3E"/>
    <w:rsid w:val="62F800BE"/>
    <w:rsid w:val="633A013B"/>
    <w:rsid w:val="633D546F"/>
    <w:rsid w:val="63B206DF"/>
    <w:rsid w:val="6414529C"/>
    <w:rsid w:val="645878FB"/>
    <w:rsid w:val="65E74CDF"/>
    <w:rsid w:val="67180D4D"/>
    <w:rsid w:val="67FC30CE"/>
    <w:rsid w:val="6A2C1C45"/>
    <w:rsid w:val="6A40040F"/>
    <w:rsid w:val="6A5406E6"/>
    <w:rsid w:val="6B627553"/>
    <w:rsid w:val="6BDA180A"/>
    <w:rsid w:val="6C3D629D"/>
    <w:rsid w:val="6C710D22"/>
    <w:rsid w:val="6CC0027B"/>
    <w:rsid w:val="6DAF37B1"/>
    <w:rsid w:val="6DE9778A"/>
    <w:rsid w:val="6E396833"/>
    <w:rsid w:val="6EAC5256"/>
    <w:rsid w:val="6FD73146"/>
    <w:rsid w:val="70084F42"/>
    <w:rsid w:val="706860AB"/>
    <w:rsid w:val="72045BA1"/>
    <w:rsid w:val="721726F7"/>
    <w:rsid w:val="723F3136"/>
    <w:rsid w:val="72442D67"/>
    <w:rsid w:val="727161D3"/>
    <w:rsid w:val="733B4237"/>
    <w:rsid w:val="73EF758F"/>
    <w:rsid w:val="742A6A6B"/>
    <w:rsid w:val="74462D17"/>
    <w:rsid w:val="749C059E"/>
    <w:rsid w:val="74BC044E"/>
    <w:rsid w:val="74D764B6"/>
    <w:rsid w:val="75272B4B"/>
    <w:rsid w:val="78161520"/>
    <w:rsid w:val="78336E8F"/>
    <w:rsid w:val="79876FEC"/>
    <w:rsid w:val="79943B71"/>
    <w:rsid w:val="7AA570C9"/>
    <w:rsid w:val="7B310FBD"/>
    <w:rsid w:val="7B3908D1"/>
    <w:rsid w:val="7C3B29A0"/>
    <w:rsid w:val="7C8B5906"/>
    <w:rsid w:val="7CB27202"/>
    <w:rsid w:val="7CC12815"/>
    <w:rsid w:val="7D3462D8"/>
    <w:rsid w:val="7D572C7A"/>
    <w:rsid w:val="7DD10112"/>
    <w:rsid w:val="7F3948E4"/>
    <w:rsid w:val="7FC54B39"/>
    <w:rsid w:val="7FEA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qFormat/>
    <w:uiPriority w:val="0"/>
    <w:pPr>
      <w:spacing w:after="120"/>
      <w:ind w:left="420" w:leftChars="200"/>
    </w:pPr>
    <w:rPr>
      <w:rFonts w:ascii="仿宋_GB2312"/>
    </w:rPr>
  </w:style>
  <w:style w:type="paragraph" w:styleId="5">
    <w:name w:val="footer"/>
    <w:basedOn w:val="1"/>
    <w:next w:val="1"/>
    <w:autoRedefine/>
    <w:qFormat/>
    <w:uiPriority w:val="0"/>
    <w:pPr>
      <w:tabs>
        <w:tab w:val="center" w:pos="4153"/>
        <w:tab w:val="right" w:pos="8306"/>
      </w:tabs>
      <w:snapToGrid w:val="0"/>
      <w:jc w:val="left"/>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character" w:customStyle="1" w:styleId="10">
    <w:name w:val="font71"/>
    <w:basedOn w:val="8"/>
    <w:autoRedefine/>
    <w:qFormat/>
    <w:uiPriority w:val="0"/>
    <w:rPr>
      <w:rFonts w:hint="eastAsia" w:ascii="方正黑体_GBK" w:hAnsi="方正黑体_GBK" w:eastAsia="方正黑体_GBK" w:cs="方正黑体_GBK"/>
      <w:color w:val="000000"/>
      <w:sz w:val="24"/>
      <w:szCs w:val="24"/>
      <w:u w:val="none"/>
    </w:rPr>
  </w:style>
  <w:style w:type="character" w:customStyle="1" w:styleId="11">
    <w:name w:val="font01"/>
    <w:basedOn w:val="8"/>
    <w:autoRedefine/>
    <w:qFormat/>
    <w:uiPriority w:val="0"/>
    <w:rPr>
      <w:rFonts w:hint="default" w:ascii="Times New Roman" w:hAnsi="Times New Roman" w:cs="Times New Roman"/>
      <w:b/>
      <w:bCs/>
      <w:color w:val="000000"/>
      <w:sz w:val="24"/>
      <w:szCs w:val="24"/>
      <w:u w:val="none"/>
    </w:rPr>
  </w:style>
  <w:style w:type="character" w:customStyle="1" w:styleId="12">
    <w:name w:val="font11"/>
    <w:basedOn w:val="8"/>
    <w:autoRedefine/>
    <w:qFormat/>
    <w:uiPriority w:val="0"/>
    <w:rPr>
      <w:rFonts w:hint="default" w:ascii="Times New Roman" w:hAnsi="Times New Roman" w:cs="Times New Roman"/>
      <w:color w:val="000000"/>
      <w:sz w:val="21"/>
      <w:szCs w:val="21"/>
      <w:u w:val="none"/>
    </w:rPr>
  </w:style>
  <w:style w:type="character" w:customStyle="1" w:styleId="13">
    <w:name w:val="font31"/>
    <w:basedOn w:val="8"/>
    <w:autoRedefine/>
    <w:qFormat/>
    <w:uiPriority w:val="0"/>
    <w:rPr>
      <w:rFonts w:hint="eastAsia" w:ascii="方正仿宋_GBK" w:hAnsi="方正仿宋_GBK" w:eastAsia="方正仿宋_GBK" w:cs="方正仿宋_GBK"/>
      <w:color w:val="000000"/>
      <w:sz w:val="21"/>
      <w:szCs w:val="21"/>
      <w:u w:val="none"/>
    </w:rPr>
  </w:style>
  <w:style w:type="character" w:customStyle="1" w:styleId="14">
    <w:name w:val="font91"/>
    <w:basedOn w:val="8"/>
    <w:autoRedefine/>
    <w:qFormat/>
    <w:uiPriority w:val="0"/>
    <w:rPr>
      <w:rFonts w:hint="eastAsia" w:ascii="方正仿宋_GBK" w:hAnsi="方正仿宋_GBK" w:eastAsia="方正仿宋_GBK" w:cs="方正仿宋_GBK"/>
      <w:color w:val="000000"/>
      <w:sz w:val="24"/>
      <w:szCs w:val="24"/>
      <w:u w:val="none"/>
    </w:rPr>
  </w:style>
  <w:style w:type="character" w:customStyle="1" w:styleId="15">
    <w:name w:val="font41"/>
    <w:basedOn w:val="8"/>
    <w:autoRedefine/>
    <w:qFormat/>
    <w:uiPriority w:val="0"/>
    <w:rPr>
      <w:rFonts w:hint="default" w:ascii="Times New Roman" w:hAnsi="Times New Roman" w:cs="Times New Roman"/>
      <w:color w:val="000000"/>
      <w:sz w:val="24"/>
      <w:szCs w:val="24"/>
      <w:u w:val="none"/>
    </w:rPr>
  </w:style>
  <w:style w:type="character" w:customStyle="1" w:styleId="16">
    <w:name w:val="font101"/>
    <w:basedOn w:val="8"/>
    <w:autoRedefine/>
    <w:qFormat/>
    <w:uiPriority w:val="0"/>
    <w:rPr>
      <w:rFonts w:hint="default" w:ascii="Times New Roman" w:hAnsi="Times New Roman" w:cs="Times New Roman"/>
      <w:color w:val="000000"/>
      <w:sz w:val="22"/>
      <w:szCs w:val="22"/>
      <w:u w:val="none"/>
    </w:rPr>
  </w:style>
  <w:style w:type="character" w:customStyle="1" w:styleId="17">
    <w:name w:val="font81"/>
    <w:basedOn w:val="8"/>
    <w:autoRedefine/>
    <w:qFormat/>
    <w:uiPriority w:val="0"/>
    <w:rPr>
      <w:rFonts w:hint="eastAsia" w:ascii="方正仿宋_GBK" w:hAnsi="方正仿宋_GBK" w:eastAsia="方正仿宋_GBK" w:cs="方正仿宋_GBK"/>
      <w:color w:val="000000"/>
      <w:sz w:val="22"/>
      <w:szCs w:val="22"/>
      <w:u w:val="none"/>
    </w:rPr>
  </w:style>
  <w:style w:type="character" w:customStyle="1" w:styleId="18">
    <w:name w:val="font51"/>
    <w:basedOn w:val="8"/>
    <w:autoRedefine/>
    <w:qFormat/>
    <w:uiPriority w:val="0"/>
    <w:rPr>
      <w:rFonts w:hint="eastAsia" w:ascii="方正仿宋_GBK" w:hAnsi="方正仿宋_GBK" w:eastAsia="方正仿宋_GBK" w:cs="方正仿宋_GBK"/>
      <w:b/>
      <w:bCs/>
      <w:color w:val="000000"/>
      <w:sz w:val="24"/>
      <w:szCs w:val="24"/>
      <w:u w:val="none"/>
    </w:rPr>
  </w:style>
  <w:style w:type="character" w:customStyle="1" w:styleId="19">
    <w:name w:val="font61"/>
    <w:basedOn w:val="8"/>
    <w:autoRedefine/>
    <w:qFormat/>
    <w:uiPriority w:val="0"/>
    <w:rPr>
      <w:rFonts w:hint="eastAsia" w:ascii="方正仿宋_GBK" w:hAnsi="方正仿宋_GBK" w:eastAsia="方正仿宋_GBK" w:cs="方正仿宋_GBK"/>
      <w:b/>
      <w:bCs/>
      <w:color w:val="000000"/>
      <w:sz w:val="21"/>
      <w:szCs w:val="21"/>
      <w:u w:val="none"/>
    </w:rPr>
  </w:style>
  <w:style w:type="character" w:customStyle="1" w:styleId="20">
    <w:name w:val="font181"/>
    <w:basedOn w:val="8"/>
    <w:autoRedefine/>
    <w:qFormat/>
    <w:uiPriority w:val="0"/>
    <w:rPr>
      <w:rFonts w:hint="default" w:ascii="Times New Roman" w:hAnsi="Times New Roman" w:cs="Times New Roman"/>
      <w:b/>
      <w:bCs/>
      <w:color w:val="000000"/>
      <w:sz w:val="21"/>
      <w:szCs w:val="21"/>
      <w:u w:val="none"/>
    </w:rPr>
  </w:style>
  <w:style w:type="character" w:customStyle="1" w:styleId="21">
    <w:name w:val="font212"/>
    <w:basedOn w:val="8"/>
    <w:autoRedefine/>
    <w:qFormat/>
    <w:uiPriority w:val="0"/>
    <w:rPr>
      <w:rFonts w:hint="default" w:ascii="Times New Roman" w:hAnsi="Times New Roman" w:cs="Times New Roman"/>
      <w:b/>
      <w:bCs/>
      <w:color w:val="000000"/>
      <w:sz w:val="18"/>
      <w:szCs w:val="18"/>
      <w:u w:val="none"/>
    </w:rPr>
  </w:style>
  <w:style w:type="character" w:customStyle="1" w:styleId="22">
    <w:name w:val="font121"/>
    <w:basedOn w:val="8"/>
    <w:autoRedefine/>
    <w:qFormat/>
    <w:uiPriority w:val="0"/>
    <w:rPr>
      <w:rFonts w:hint="default" w:ascii="Times New Roman" w:hAnsi="Times New Roman" w:cs="Times New Roman"/>
      <w:color w:val="000000"/>
      <w:sz w:val="18"/>
      <w:szCs w:val="18"/>
      <w:u w:val="none"/>
    </w:rPr>
  </w:style>
  <w:style w:type="character" w:customStyle="1" w:styleId="23">
    <w:name w:val="font171"/>
    <w:basedOn w:val="8"/>
    <w:autoRedefine/>
    <w:qFormat/>
    <w:uiPriority w:val="0"/>
    <w:rPr>
      <w:rFonts w:hint="eastAsia" w:ascii="方正仿宋_GBK" w:hAnsi="方正仿宋_GBK" w:eastAsia="方正仿宋_GBK" w:cs="方正仿宋_GBK"/>
      <w:b/>
      <w:bCs/>
      <w:color w:val="000000"/>
      <w:sz w:val="18"/>
      <w:szCs w:val="18"/>
      <w:u w:val="none"/>
    </w:rPr>
  </w:style>
  <w:style w:type="character" w:customStyle="1" w:styleId="24">
    <w:name w:val="font191"/>
    <w:basedOn w:val="8"/>
    <w:autoRedefine/>
    <w:qFormat/>
    <w:uiPriority w:val="0"/>
    <w:rPr>
      <w:rFonts w:hint="eastAsia" w:ascii="方正仿宋_GBK" w:hAnsi="方正仿宋_GBK" w:eastAsia="方正仿宋_GBK" w:cs="方正仿宋_GBK"/>
      <w:color w:val="000000"/>
      <w:sz w:val="18"/>
      <w:szCs w:val="18"/>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276</Pages>
  <Words>194067</Words>
  <Characters>197902</Characters>
  <Lines>1555</Lines>
  <Paragraphs>437</Paragraphs>
  <TotalTime>14</TotalTime>
  <ScaleCrop>false</ScaleCrop>
  <LinksUpToDate>false</LinksUpToDate>
  <CharactersWithSpaces>202674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2022-06-24T01:23:00Z</dcterms:created>
  <dc:creator>张宇</dc:creator>
  <cp:lastModifiedBy>梦^了</cp:lastModifiedBy>
  <cp:lastPrinted>2024-01-08T08:03:00Z</cp:lastPrinted>
  <dcterms:modified xsi:type="dcterms:W3CDTF">2024-09-08T11:18:03Z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5F8379F5E13F465882926F47EFCEE296_13</vt:lpwstr>
  </property>
</Properties>
</file>