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bookmarkEnd w:id="0"/>
    <w:p>
      <w:pPr>
        <w:pStyle w:val="5"/>
        <w:widowControl/>
        <w:spacing w:beforeAutospacing="0" w:afterAutospacing="0" w:line="590" w:lineRule="exact"/>
        <w:jc w:val="both"/>
        <w:rPr>
          <w:rFonts w:ascii="Times New Roman" w:hAnsi="Times New Roman" w:eastAsia="方正楷体_GBK"/>
          <w:sz w:val="33"/>
          <w:szCs w:val="33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消防安全重点单位申报表</w:t>
      </w:r>
    </w:p>
    <w:tbl>
      <w:tblPr>
        <w:tblStyle w:val="6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525"/>
        <w:gridCol w:w="1260"/>
        <w:gridCol w:w="4095"/>
        <w:gridCol w:w="126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单位名称</w:t>
            </w: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地   址</w:t>
            </w: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邮　　编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是否原消防重点单位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□否    </w:t>
            </w:r>
            <w:r>
              <w:rPr>
                <w:rFonts w:ascii="Times New Roman" w:hAnsi="Times New Roman" w:eastAsia="仿宋_GB2312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color w:val="000000"/>
              </w:rPr>
              <w:instrText xml:space="preserve"> eq \o\ac(□)</w:instrText>
            </w:r>
            <w:r>
              <w:rPr>
                <w:rFonts w:ascii="Times New Roman" w:hAnsi="Times New Roman" w:eastAsia="仿宋_GB2312" w:cs="Times New Roman"/>
                <w:color w:val="000000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市消防重点单位    □市(县)消防重点单位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申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报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单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位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属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性</w:t>
            </w: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□建筑面积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1000m</w:t>
            </w:r>
            <w:r>
              <w:rPr>
                <w:rFonts w:ascii="Times New Roman" w:hAnsi="Times New Roman" w:eastAsia="仿宋_GB2312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经营可燃商品的商场、商店、市场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pacing w:val="-2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color w:val="000000"/>
              </w:rPr>
              <w:instrText xml:space="preserve"> eq \o\ac(□)</w:instrText>
            </w:r>
            <w:r>
              <w:rPr>
                <w:rFonts w:ascii="Times New Roman" w:hAnsi="Times New Roman" w:eastAsia="仿宋_GB2312" w:cs="Times New Roman"/>
                <w:color w:val="000000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</w:rPr>
              <w:t>客房数50间以上的宾馆、旅馆、饭店    □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建筑面积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5000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m</w:t>
            </w:r>
            <w:r>
              <w:rPr>
                <w:rFonts w:ascii="Times New Roman" w:hAnsi="Times New Roman" w:eastAsia="仿宋_GB2312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的公共体育场（馆）、会堂。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□建筑面积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500m</w:t>
            </w:r>
            <w:r>
              <w:rPr>
                <w:rFonts w:ascii="Times New Roman" w:hAnsi="Times New Roman" w:eastAsia="仿宋_GB2312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的公共娱乐场所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Cs w:val="21"/>
              </w:rPr>
              <w:t>住院、住宿床位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Cs w:val="21"/>
              </w:rPr>
              <w:t>50张的医院、养老院、托儿所、幼儿园</w:t>
            </w:r>
          </w:p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学生住宿床位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100张的小学学校，学生住宿床位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200张以上的其他学校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县级以上的党委、人大、政府、政协、人民检察院、人民法院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□广播电台、电视台、报社    □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县级以上的邮政和通信枢纽单位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□候车厅、侯船厅的建筑面积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1000m</w:t>
            </w:r>
            <w:r>
              <w:rPr>
                <w:rFonts w:ascii="Times New Roman" w:hAnsi="Times New Roman" w:eastAsia="仿宋_GB2312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的客运车站、客运码头    □民用机场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□建筑面积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3000m</w:t>
            </w:r>
            <w:r>
              <w:rPr>
                <w:rFonts w:ascii="Times New Roman" w:hAnsi="Times New Roman" w:eastAsia="仿宋_GB2312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的公共图书馆、展览馆    □博物馆、档案馆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□具有火灾危险性的州级以上文物保护单位    □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大型发电厂（站）、</w:t>
            </w:r>
            <w:r>
              <w:rPr>
                <w:rFonts w:ascii="Times New Roman" w:hAnsi="Times New Roman" w:eastAsia="仿宋_GB2312" w:cs="Times New Roman"/>
                <w:szCs w:val="32"/>
              </w:rPr>
              <w:t>500kv及以上变电站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　</w:t>
            </w:r>
          </w:p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</w:rPr>
              <w:t>县级以上电网经营企业、承担电力调度功能的供电单位；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 xml:space="preserve">□生产、储存易燃易爆化学物品的工厂、专用仓库（堆场、储罐场所）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□易燃易爆气体和液体的灌装站、调压站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□营业性汽车加油站、加气站、液化石油气供应站（换瓶站）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建筑面积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300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m</w:t>
            </w:r>
            <w:r>
              <w:rPr>
                <w:rFonts w:ascii="Times New Roman" w:hAnsi="Times New Roman" w:eastAsia="仿宋_GB2312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的易燃易爆化学物品经营商店。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企业总员工数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1000人，或者同一时段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车间内员工数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300人的服装、鞋帽、玩具、木制品、家具、塑料、食品加工和纺织、印染、印刷等劳动密集型企业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 xml:space="preserve">国家和省级科研单位 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□仪器设备价值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 xml:space="preserve">5000万元的科研机构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□高层公共建筑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□城市地下铁道、地下观光隧道等地下公共建筑和城市重要的交通隧道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□国家储备粮库、总储量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10000吨的其他粮库    □总储量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500吨的棉库</w:t>
            </w:r>
          </w:p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□总储量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10000立方米的木材堆场    □总储存价值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5000万元的可燃物品仓库、堆场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□国家和省级重点工程的施工现场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1000人以上的非寄宿制学校，200人以上的非寄宿制托儿所、幼儿园，特殊教育学校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□车位总数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300辆的停车库、修车库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□建筑总面积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1000 m</w:t>
            </w:r>
            <w:r>
              <w:rPr>
                <w:rFonts w:ascii="Times New Roman" w:hAnsi="Times New Roman" w:eastAsia="仿宋_GB2312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的非娱乐性质的餐饮场所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□在川省级以上司法部门直属监狱和劳教单位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□固定资产（建筑、设备、原材料等）价值在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2亿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元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的电子、机械、冶金、煤炭、医药、烟草、航天、造纸等工业企业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交易厅营业面积</w:t>
            </w:r>
            <w:r>
              <w:rPr>
                <w:rFonts w:ascii="Times New Roman" w:hAnsi="Times New Roman" w:eastAsia="仿宋_GB2312" w:cs="Times New Roman"/>
                <w:color w:val="000000"/>
              </w:rPr>
              <w:sym w:font="Symbol" w:char="F0B3"/>
            </w:r>
            <w:r>
              <w:rPr>
                <w:rFonts w:ascii="Times New Roman" w:hAnsi="Times New Roman" w:eastAsia="仿宋_GB2312" w:cs="Times New Roman"/>
                <w:color w:val="000000"/>
              </w:rPr>
              <w:t>500m</w:t>
            </w:r>
            <w:r>
              <w:rPr>
                <w:rFonts w:ascii="Times New Roman" w:hAnsi="Times New Roman" w:eastAsia="仿宋_GB2312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的证劵交易所    □支行级以上的银行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或其他金融机构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 xml:space="preserve">□国家级、省级旅游风景区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9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264" w:lineRule="auto"/>
              <w:ind w:firstLine="42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根据《机关、团体、企业、事业单位消防安全管理规定》和《四川省消防安全重点单位界定标准》，我单位属重消防安全点单位范围，现申报为市级消防安全重点单位。</w:t>
            </w:r>
          </w:p>
          <w:p>
            <w:pPr>
              <w:adjustRightInd w:val="0"/>
              <w:snapToGrid w:val="0"/>
              <w:spacing w:line="264" w:lineRule="auto"/>
              <w:ind w:firstLine="42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 xml:space="preserve">　　　　　　　　　　　　　　　　               </w:t>
            </w:r>
          </w:p>
          <w:p>
            <w:pPr>
              <w:adjustRightInd w:val="0"/>
              <w:snapToGrid w:val="0"/>
              <w:spacing w:line="264" w:lineRule="auto"/>
              <w:ind w:firstLine="42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 xml:space="preserve">                                               单位（盖章）</w:t>
            </w:r>
          </w:p>
          <w:p>
            <w:pPr>
              <w:adjustRightInd w:val="0"/>
              <w:snapToGrid w:val="0"/>
              <w:spacing w:line="264" w:lineRule="auto"/>
              <w:ind w:firstLine="42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 xml:space="preserve">　　　　　　　　　　　　　                  法定代表人（签名）： </w:t>
            </w:r>
          </w:p>
          <w:p>
            <w:pPr>
              <w:adjustRightInd w:val="0"/>
              <w:snapToGrid w:val="0"/>
              <w:spacing w:line="264" w:lineRule="auto"/>
              <w:ind w:firstLine="420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 xml:space="preserve">　　　　　　　　　　　　　　              </w:t>
            </w:r>
            <w:r>
              <w:rPr>
                <w:rFonts w:ascii="Times New Roman" w:hAnsi="Times New Roman" w:eastAsia="仿宋_GB2312" w:cs="Times New Roman"/>
              </w:rPr>
              <w:t>2024年 月 日（时间以此为准）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>注：各单位自行对照，并在申报单位属性栏内选择一项打“</w:t>
      </w:r>
      <w:r>
        <w:rPr>
          <w:rFonts w:ascii="Times New Roman" w:hAnsi="Times New Roman" w:eastAsia="仿宋_GB2312" w:cs="Times New Roman"/>
          <w:color w:val="000000"/>
        </w:rPr>
        <w:sym w:font="Symbol" w:char="F0D6"/>
      </w:r>
      <w:r>
        <w:rPr>
          <w:rFonts w:ascii="Times New Roman" w:hAnsi="Times New Roman" w:eastAsia="仿宋_GB2312" w:cs="Times New Roman"/>
          <w:color w:val="000000"/>
        </w:rPr>
        <w:t>”。</w:t>
      </w: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5"/>
        <w:widowControl/>
        <w:spacing w:beforeAutospacing="0" w:afterAutospacing="0" w:line="590" w:lineRule="exact"/>
        <w:jc w:val="both"/>
        <w:rPr>
          <w:rFonts w:ascii="Times New Roman" w:hAnsi="Times New Roman" w:eastAsia="方正仿宋_GBK"/>
          <w:sz w:val="33"/>
          <w:szCs w:val="33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ZGIxOTRkNTNjZWU4MDAyZTcwOGM5NWRlYWY1ZjkifQ=="/>
  </w:docVars>
  <w:rsids>
    <w:rsidRoot w:val="00042587"/>
    <w:rsid w:val="00042587"/>
    <w:rsid w:val="002C1836"/>
    <w:rsid w:val="00525AFA"/>
    <w:rsid w:val="0385564B"/>
    <w:rsid w:val="04C83F91"/>
    <w:rsid w:val="09320C37"/>
    <w:rsid w:val="0EE20EEE"/>
    <w:rsid w:val="2C9E30CA"/>
    <w:rsid w:val="2E153D65"/>
    <w:rsid w:val="52E417A5"/>
    <w:rsid w:val="55CB7291"/>
    <w:rsid w:val="605E6E7C"/>
    <w:rsid w:val="64FB1226"/>
    <w:rsid w:val="6BA24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Times New Roman" w:hAnsi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15公文正文"/>
    <w:basedOn w:val="1"/>
    <w:qFormat/>
    <w:uiPriority w:val="0"/>
    <w:pPr>
      <w:snapToGrid w:val="0"/>
      <w:spacing w:line="600" w:lineRule="exact"/>
      <w:ind w:firstLine="880" w:firstLineChars="200"/>
    </w:pPr>
    <w:rPr>
      <w:rFonts w:ascii="Times New Roman" w:hAnsi="Times New Roman" w:eastAsia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3359</Words>
  <Characters>5814</Characters>
  <Lines>48</Lines>
  <Paragraphs>18</Paragraphs>
  <TotalTime>0</TotalTime>
  <ScaleCrop>false</ScaleCrop>
  <LinksUpToDate>false</LinksUpToDate>
  <CharactersWithSpaces>9155</CharactersWithSpaces>
  <Application>WPS Office_11.1.0.9021_F1E327BC-269C-435d-A152-05C5408002CA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2024-01-10T06:41:00Z</dcterms:created>
  <dc:creator>Administrator.USER-20191017VJ</dc:creator>
  <cp:lastModifiedBy>Administrator</cp:lastModifiedBy>
  <dcterms:modified xsi:type="dcterms:W3CDTF">2024-01-12T06:04:29Z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FC4F157BF6E24640B6973BEEA91F57A1_13</vt:lpwstr>
  </property>
</Properties>
</file>