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达川区</w:t>
      </w:r>
      <w:r>
        <w:rPr>
          <w:rFonts w:hint="default" w:ascii="Times New Roman" w:hAnsi="Times New Roman" w:eastAsia="方正小标宋简体" w:cs="Times New Roman"/>
          <w:sz w:val="44"/>
          <w:szCs w:val="44"/>
        </w:rPr>
        <w:t>赋予乡镇区级行政权力事项基本清单</w:t>
      </w:r>
    </w:p>
    <w:tbl>
      <w:tblPr>
        <w:tblStyle w:val="24"/>
        <w:tblW w:w="14986" w:type="dxa"/>
        <w:tblInd w:w="-822" w:type="dxa"/>
        <w:tblLayout w:type="fixed"/>
        <w:tblCellMar>
          <w:top w:w="0" w:type="dxa"/>
          <w:left w:w="108" w:type="dxa"/>
          <w:bottom w:w="0" w:type="dxa"/>
          <w:right w:w="108" w:type="dxa"/>
        </w:tblCellMar>
      </w:tblPr>
      <w:tblGrid>
        <w:gridCol w:w="825"/>
        <w:gridCol w:w="1815"/>
        <w:gridCol w:w="3721"/>
        <w:gridCol w:w="8625"/>
      </w:tblGrid>
      <w:tr>
        <w:tblPrEx>
          <w:tblCellMar>
            <w:top w:w="0" w:type="dxa"/>
            <w:left w:w="108" w:type="dxa"/>
            <w:bottom w:w="0" w:type="dxa"/>
            <w:right w:w="108" w:type="dxa"/>
          </w:tblCellMar>
        </w:tblPrEx>
        <w:trPr>
          <w:trHeight w:val="47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权力类型</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权力来源</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权力名称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行政征收</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城市生活垃圾处理费的征收</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行政征收</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征收建筑垃圾处置费</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农村机电提灌站的产权登记</w:t>
            </w:r>
          </w:p>
        </w:tc>
      </w:tr>
      <w:tr>
        <w:tblPrEx>
          <w:tblCellMar>
            <w:top w:w="0" w:type="dxa"/>
            <w:left w:w="108" w:type="dxa"/>
            <w:bottom w:w="0" w:type="dxa"/>
            <w:right w:w="108" w:type="dxa"/>
          </w:tblCellMar>
        </w:tblPrEx>
        <w:trPr>
          <w:trHeight w:val="47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出售废旧机电提灌设备及其主要零部件的确认</w:t>
            </w:r>
          </w:p>
        </w:tc>
      </w:tr>
      <w:tr>
        <w:tblPrEx>
          <w:tblCellMar>
            <w:top w:w="0" w:type="dxa"/>
            <w:left w:w="108" w:type="dxa"/>
            <w:bottom w:w="0" w:type="dxa"/>
            <w:right w:w="108" w:type="dxa"/>
          </w:tblCellMar>
        </w:tblPrEx>
        <w:trPr>
          <w:trHeight w:val="44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对基本农田保护的奖励</w:t>
            </w:r>
          </w:p>
        </w:tc>
      </w:tr>
      <w:tr>
        <w:tblPrEx>
          <w:tblCellMar>
            <w:top w:w="0" w:type="dxa"/>
            <w:left w:w="108" w:type="dxa"/>
            <w:bottom w:w="0" w:type="dxa"/>
            <w:right w:w="108" w:type="dxa"/>
          </w:tblCellMar>
        </w:tblPrEx>
        <w:trPr>
          <w:trHeight w:val="40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对环境保护工作有重要推动作用的信访人的表扬或者奖励</w:t>
            </w:r>
          </w:p>
        </w:tc>
      </w:tr>
      <w:tr>
        <w:tblPrEx>
          <w:tblCellMar>
            <w:top w:w="0" w:type="dxa"/>
            <w:left w:w="108" w:type="dxa"/>
            <w:bottom w:w="0" w:type="dxa"/>
            <w:right w:w="108" w:type="dxa"/>
          </w:tblCellMar>
        </w:tblPrEx>
        <w:trPr>
          <w:trHeight w:val="43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对举报违反食品安全规定的行为进行奖励</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赋权（区应急管理局）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对应急预案管理工作中做出显著成绩的单位和人员给予奖励（不含表彰）</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对在森林病虫害防治工作中做出突出成绩的单位和个人给予奖励（不含表彰）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在森林防火工作中做出突出成绩或在扑救重大、特别重大森林火灾中表现突出的单位和个人给予奖励（不含表彰）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对在森林资源保护管理工作中做出突出成绩的单位和个人给予奖励（不含表彰）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赋权（区民政局）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对养老机构的监督检查</w:t>
            </w:r>
          </w:p>
        </w:tc>
      </w:tr>
      <w:tr>
        <w:tblPrEx>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对重点排污单位环境信息公开活动的监督检查</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对从事可能造成土壤污染活动的企业事业单位和其他生产经营者进行的监督检查</w:t>
            </w:r>
          </w:p>
        </w:tc>
      </w:tr>
      <w:tr>
        <w:tblPrEx>
          <w:tblCellMar>
            <w:top w:w="0" w:type="dxa"/>
            <w:left w:w="108" w:type="dxa"/>
            <w:bottom w:w="0" w:type="dxa"/>
            <w:right w:w="108" w:type="dxa"/>
          </w:tblCellMar>
        </w:tblPrEx>
        <w:trPr>
          <w:trHeight w:val="52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对排放污染物的企业事业单位和其他生产经营者的监督检查</w:t>
            </w:r>
            <w:r>
              <w:rPr>
                <w:rFonts w:hint="default" w:ascii="Times New Roman" w:hAnsi="Times New Roman" w:eastAsia="仿宋gb2312" w:cs="Times New Roman"/>
                <w:kern w:val="0"/>
                <w:sz w:val="24"/>
                <w:szCs w:val="24"/>
                <w:lang w:val="en-US" w:eastAsia="zh-CN"/>
              </w:rPr>
              <w:t>.</w:t>
            </w:r>
            <w:r>
              <w:rPr>
                <w:rFonts w:hint="default" w:ascii="Times New Roman" w:hAnsi="Times New Roman" w:eastAsia="仿宋gb2312" w:cs="Times New Roman"/>
                <w:kern w:val="0"/>
                <w:sz w:val="24"/>
                <w:szCs w:val="24"/>
              </w:rPr>
              <w:t>（不含监测）</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对房屋和市政工程施工扬尘的监督检查</w:t>
            </w:r>
          </w:p>
        </w:tc>
      </w:tr>
      <w:tr>
        <w:tblPrEx>
          <w:tblCellMar>
            <w:top w:w="0" w:type="dxa"/>
            <w:left w:w="108" w:type="dxa"/>
            <w:bottom w:w="0" w:type="dxa"/>
            <w:right w:w="108" w:type="dxa"/>
          </w:tblCellMar>
        </w:tblPrEx>
        <w:trPr>
          <w:trHeight w:val="47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对燃气经营、燃气使用安全状况的监督检查</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水土保持监督检查</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检查督促防洪工程设施的建设和水毁工程的修复</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监督检查其他有防汛抗洪任务的部门和单位做好本行业和本单位防汛工作的情况</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对供用水单位的取水、供水和用水情况进行监督检查</w:t>
            </w:r>
          </w:p>
        </w:tc>
      </w:tr>
      <w:tr>
        <w:tblPrEx>
          <w:tblCellMar>
            <w:top w:w="0" w:type="dxa"/>
            <w:left w:w="108" w:type="dxa"/>
            <w:bottom w:w="0" w:type="dxa"/>
            <w:right w:w="108" w:type="dxa"/>
          </w:tblCellMar>
        </w:tblPrEx>
        <w:trPr>
          <w:trHeight w:val="53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河道采砂检查（仅下放对村民生活自用河砂开采及使用的检查）</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农村饮水安全检查</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对农产品质量安全的监督检查(不含监督抽查）</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对农产品地理标志的地域范围、标志使用的监督检查</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26</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对农药生产、经营、使用场所进行检查（不含对农药实施抽查检测）</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对动物防疫的监督检查</w:t>
            </w:r>
          </w:p>
        </w:tc>
      </w:tr>
      <w:tr>
        <w:tblPrEx>
          <w:tblCellMar>
            <w:top w:w="0" w:type="dxa"/>
            <w:left w:w="108" w:type="dxa"/>
            <w:bottom w:w="0" w:type="dxa"/>
            <w:right w:w="108" w:type="dxa"/>
          </w:tblCellMar>
        </w:tblPrEx>
        <w:trPr>
          <w:trHeight w:val="45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对生猪屠宰活动的监督检查</w:t>
            </w:r>
          </w:p>
        </w:tc>
      </w:tr>
      <w:tr>
        <w:tblPrEx>
          <w:tblCellMar>
            <w:top w:w="0" w:type="dxa"/>
            <w:left w:w="108" w:type="dxa"/>
            <w:bottom w:w="0" w:type="dxa"/>
            <w:right w:w="108" w:type="dxa"/>
          </w:tblCellMar>
        </w:tblPrEx>
        <w:trPr>
          <w:trHeight w:val="48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对绿色食品及绿色食品标志的监督检查（不含监督抽查）</w:t>
            </w:r>
          </w:p>
        </w:tc>
      </w:tr>
      <w:tr>
        <w:tblPrEx>
          <w:tblCellMar>
            <w:top w:w="0" w:type="dxa"/>
            <w:left w:w="108" w:type="dxa"/>
            <w:bottom w:w="0" w:type="dxa"/>
            <w:right w:w="108" w:type="dxa"/>
          </w:tblCellMar>
        </w:tblPrEx>
        <w:trPr>
          <w:trHeight w:val="58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对农业机械的安全监督检查</w:t>
            </w:r>
          </w:p>
        </w:tc>
      </w:tr>
      <w:tr>
        <w:tblPrEx>
          <w:tblCellMar>
            <w:top w:w="0" w:type="dxa"/>
            <w:left w:w="108" w:type="dxa"/>
            <w:bottom w:w="0" w:type="dxa"/>
            <w:right w:w="108" w:type="dxa"/>
          </w:tblCellMar>
        </w:tblPrEx>
        <w:trPr>
          <w:trHeight w:val="63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对兽药的监督检查（仅下放对兽药经营企业的监督检查）</w:t>
            </w:r>
          </w:p>
        </w:tc>
      </w:tr>
      <w:tr>
        <w:tblPrEx>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对渔业及渔业船舶的监督检查</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33</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对经营利用水生野生动物及其产品、捕捉国家重点保护的水生野生动物的监督检查</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对违反农村宅基地管理法律、法规行为的监督检查</w:t>
            </w:r>
          </w:p>
        </w:tc>
      </w:tr>
      <w:tr>
        <w:tblPrEx>
          <w:tblCellMar>
            <w:top w:w="0" w:type="dxa"/>
            <w:left w:w="108" w:type="dxa"/>
            <w:bottom w:w="0" w:type="dxa"/>
            <w:right w:w="108" w:type="dxa"/>
          </w:tblCellMar>
        </w:tblPrEx>
        <w:trPr>
          <w:trHeight w:val="59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森林防火检查</w:t>
            </w:r>
          </w:p>
        </w:tc>
      </w:tr>
      <w:tr>
        <w:tblPrEx>
          <w:tblCellMar>
            <w:top w:w="0" w:type="dxa"/>
            <w:left w:w="108" w:type="dxa"/>
            <w:bottom w:w="0" w:type="dxa"/>
            <w:right w:w="108" w:type="dxa"/>
          </w:tblCellMar>
        </w:tblPrEx>
        <w:trPr>
          <w:trHeight w:val="53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对宗教活动场所内的文物保护单位的行政检查</w:t>
            </w:r>
          </w:p>
        </w:tc>
      </w:tr>
      <w:tr>
        <w:tblPrEx>
          <w:tblCellMar>
            <w:top w:w="0" w:type="dxa"/>
            <w:left w:w="108" w:type="dxa"/>
            <w:bottom w:w="0" w:type="dxa"/>
            <w:right w:w="108" w:type="dxa"/>
          </w:tblCellMar>
        </w:tblPrEx>
        <w:trPr>
          <w:trHeight w:val="855"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对违反规定占用耕地建窑、建坟或者擅自在耕地上建房、挖砂、采石、采矿、取土等的行政处罚（不含“对擅自在耕地上挖砂、采石、采矿、取土等的行政处罚”。）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对违反规定破坏或者擅自改变永久基本农田保护区标志的行政处罚</w:t>
            </w:r>
          </w:p>
        </w:tc>
      </w:tr>
      <w:tr>
        <w:tblPrEx>
          <w:tblCellMar>
            <w:top w:w="0" w:type="dxa"/>
            <w:left w:w="108" w:type="dxa"/>
            <w:bottom w:w="0" w:type="dxa"/>
            <w:right w:w="108" w:type="dxa"/>
          </w:tblCellMar>
        </w:tblPrEx>
        <w:trPr>
          <w:trHeight w:val="78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对违反规定在地质灾害危险区内爆破、削坡、进行工程建设以及从事其他可能引发地质灾害活动的行政处罚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占用永久基本农田建窑、建房、建坟、挖砂、采石、采矿、取土、堆放固体废弃物或者从事其他活动破坏永久基本农田，毁坏种植条件的行政处罚（不含“对违反规定占用永久基本农田挖砂、采石、采矿、取土的行政处罚”。）</w:t>
            </w:r>
          </w:p>
        </w:tc>
      </w:tr>
      <w:tr>
        <w:tblPrEx>
          <w:tblCellMar>
            <w:top w:w="0" w:type="dxa"/>
            <w:left w:w="108" w:type="dxa"/>
            <w:bottom w:w="0" w:type="dxa"/>
            <w:right w:w="108" w:type="dxa"/>
          </w:tblCellMar>
        </w:tblPrEx>
        <w:trPr>
          <w:trHeight w:val="103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对未经批准或者未按照批准内容进行临时建设以及临时建筑物、构筑物超过批准期限不拆除的行政处罚（不含“未按照批准内容进行临时建设以及临时建筑物、构筑物超过批准期限不拆除的行政处罚”。）</w:t>
            </w:r>
          </w:p>
        </w:tc>
      </w:tr>
      <w:tr>
        <w:tblPrEx>
          <w:tblCellMar>
            <w:top w:w="0" w:type="dxa"/>
            <w:left w:w="108" w:type="dxa"/>
            <w:bottom w:w="0" w:type="dxa"/>
            <w:right w:w="108" w:type="dxa"/>
          </w:tblCellMar>
        </w:tblPrEx>
        <w:trPr>
          <w:trHeight w:val="182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42</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r>
      <w:tr>
        <w:tblPrEx>
          <w:tblCellMar>
            <w:top w:w="0" w:type="dxa"/>
            <w:left w:w="108" w:type="dxa"/>
            <w:bottom w:w="0" w:type="dxa"/>
            <w:right w:w="108" w:type="dxa"/>
          </w:tblCellMar>
        </w:tblPrEx>
        <w:trPr>
          <w:trHeight w:val="43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对在历史文化名城、名镇、名村保护范围内在历史建筑上刻划、涂污的行政处罚</w:t>
            </w:r>
          </w:p>
        </w:tc>
      </w:tr>
      <w:tr>
        <w:tblPrEx>
          <w:tblCellMar>
            <w:top w:w="0" w:type="dxa"/>
            <w:left w:w="108" w:type="dxa"/>
            <w:bottom w:w="0" w:type="dxa"/>
            <w:right w:w="108" w:type="dxa"/>
          </w:tblCellMar>
        </w:tblPrEx>
        <w:trPr>
          <w:trHeight w:val="735"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对在历史文化名城、名镇、名村保护范围内擅自设置、移动、涂改或者损毁历史文化街区、名镇、名村标志牌的行政处罚</w:t>
            </w:r>
          </w:p>
        </w:tc>
      </w:tr>
      <w:tr>
        <w:tblPrEx>
          <w:tblCellMar>
            <w:top w:w="0" w:type="dxa"/>
            <w:left w:w="108" w:type="dxa"/>
            <w:bottom w:w="0" w:type="dxa"/>
            <w:right w:w="108" w:type="dxa"/>
          </w:tblCellMar>
        </w:tblPrEx>
        <w:trPr>
          <w:trHeight w:val="179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45</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46</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r>
      <w:tr>
        <w:tblPrEx>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对损坏各类环境卫生设施及附属设施的行政处罚</w:t>
            </w:r>
          </w:p>
        </w:tc>
      </w:tr>
      <w:tr>
        <w:tblPrEx>
          <w:tblCellMar>
            <w:top w:w="0" w:type="dxa"/>
            <w:left w:w="108" w:type="dxa"/>
            <w:bottom w:w="0" w:type="dxa"/>
            <w:right w:w="108" w:type="dxa"/>
          </w:tblCellMar>
        </w:tblPrEx>
        <w:trPr>
          <w:trHeight w:val="40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对违反摊点卫生管理规定的行政处罚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对侵占、毁损、围挡园林绿地；损毁、盗窃、占用城乡环境卫生设施，擅自关闭、拆除、迁移或者改变用途的行政处罚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对占用公共道路和公共场所从事车辆修理、清洗、装饰和再生资源回收的行政处罚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对施工单位未及时清运工程施工过程中产生的建筑垃圾，造成环境污染的行政处罚</w:t>
            </w:r>
          </w:p>
        </w:tc>
      </w:tr>
      <w:tr>
        <w:tblPrEx>
          <w:tblCellMar>
            <w:top w:w="0" w:type="dxa"/>
            <w:left w:w="108" w:type="dxa"/>
            <w:bottom w:w="0" w:type="dxa"/>
            <w:right w:w="108" w:type="dxa"/>
          </w:tblCellMar>
        </w:tblPrEx>
        <w:trPr>
          <w:trHeight w:val="66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52</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对单位和个人未按规定缴纳城市生活垃圾处理费的行政处罚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对随意倾倒、抛洒、堆放城市生活垃圾的行政处罚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对擅自砍伐、损坏城市树竹花草或者损毁城市园林绿地；因养护不善致使古树名木受到损伤或者死亡；损坏城市园林绿化设施的行政处罚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对堆放、吊挂影响市容市貌物品的行政处罚</w:t>
            </w:r>
          </w:p>
        </w:tc>
      </w:tr>
      <w:tr>
        <w:tblPrEx>
          <w:tblCellMar>
            <w:top w:w="0" w:type="dxa"/>
            <w:left w:w="108" w:type="dxa"/>
            <w:bottom w:w="0" w:type="dxa"/>
            <w:right w:w="108" w:type="dxa"/>
          </w:tblCellMar>
        </w:tblPrEx>
        <w:trPr>
          <w:trHeight w:val="78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对在城镇住宅区内饲养家畜家禽，饲养宠物和信鸽影响环境卫生和周围居民正常生活的行政处罚</w:t>
            </w:r>
          </w:p>
        </w:tc>
      </w:tr>
      <w:tr>
        <w:tblPrEx>
          <w:tblCellMar>
            <w:top w:w="0" w:type="dxa"/>
            <w:left w:w="108" w:type="dxa"/>
            <w:bottom w:w="0" w:type="dxa"/>
            <w:right w:w="108" w:type="dxa"/>
          </w:tblCellMar>
        </w:tblPrEx>
        <w:trPr>
          <w:trHeight w:val="58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对单位和个人擅自开启公共消火栓的行政处罚</w:t>
            </w:r>
          </w:p>
        </w:tc>
      </w:tr>
      <w:tr>
        <w:tblPrEx>
          <w:tblCellMar>
            <w:top w:w="0" w:type="dxa"/>
            <w:left w:w="108" w:type="dxa"/>
            <w:bottom w:w="0" w:type="dxa"/>
            <w:right w:w="108" w:type="dxa"/>
          </w:tblCellMar>
        </w:tblPrEx>
        <w:trPr>
          <w:trHeight w:val="74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对在城市绿地范围内进行拦河截溪、取土采石、设置垃圾堆场、排放污水以及其他对城市生态环境造成破坏活动的行政处罚</w:t>
            </w:r>
          </w:p>
        </w:tc>
      </w:tr>
      <w:tr>
        <w:tblPrEx>
          <w:tblCellMar>
            <w:top w:w="0" w:type="dxa"/>
            <w:left w:w="108" w:type="dxa"/>
            <w:bottom w:w="0" w:type="dxa"/>
            <w:right w:w="108" w:type="dxa"/>
          </w:tblCellMar>
        </w:tblPrEx>
        <w:trPr>
          <w:trHeight w:val="63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60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对违反施工现场容貌管理规定逾期不改正的行政处罚</w:t>
            </w:r>
          </w:p>
        </w:tc>
      </w:tr>
      <w:tr>
        <w:tblPrEx>
          <w:tblCellMar>
            <w:top w:w="0" w:type="dxa"/>
            <w:left w:w="108" w:type="dxa"/>
            <w:bottom w:w="0" w:type="dxa"/>
            <w:right w:w="108" w:type="dxa"/>
          </w:tblCellMar>
        </w:tblPrEx>
        <w:trPr>
          <w:trHeight w:val="65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61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对城乡环境综合治理责任人不履行义务，责任区的容貌秩序、环境卫生未达到有关标准的行政处罚</w:t>
            </w:r>
          </w:p>
        </w:tc>
      </w:tr>
      <w:tr>
        <w:tblPrEx>
          <w:tblCellMar>
            <w:top w:w="0" w:type="dxa"/>
            <w:left w:w="108" w:type="dxa"/>
            <w:bottom w:w="0" w:type="dxa"/>
            <w:right w:w="108" w:type="dxa"/>
          </w:tblCellMar>
        </w:tblPrEx>
        <w:trPr>
          <w:trHeight w:val="57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62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对运输煤炭、垃圾、渣土、砂石、土方、灰浆等散装、流体物料的车辆，未采取密闭或者其他措施防止物料遗撒的行政处罚</w:t>
            </w:r>
          </w:p>
        </w:tc>
      </w:tr>
      <w:tr>
        <w:tblPrEx>
          <w:tblCellMar>
            <w:top w:w="0" w:type="dxa"/>
            <w:left w:w="108" w:type="dxa"/>
            <w:bottom w:w="0" w:type="dxa"/>
            <w:right w:w="108" w:type="dxa"/>
          </w:tblCellMar>
        </w:tblPrEx>
        <w:trPr>
          <w:trHeight w:val="6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63</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对车辆未采取覆盖或者密闭措施，造成泄漏遗撒的或者违规倾倒的行政处罚</w:t>
            </w:r>
          </w:p>
        </w:tc>
      </w:tr>
      <w:tr>
        <w:tblPrEx>
          <w:tblCellMar>
            <w:top w:w="0" w:type="dxa"/>
            <w:left w:w="108" w:type="dxa"/>
            <w:bottom w:w="0" w:type="dxa"/>
            <w:right w:w="108" w:type="dxa"/>
          </w:tblCellMar>
        </w:tblPrEx>
        <w:trPr>
          <w:trHeight w:val="119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64</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对排放油烟的餐饮服务业经营者未安装油烟净化设施、不正常使用油烟净化设施或者未采取其他油烟净化措施，超过排放标准排放油烟的行政处罚（由生态环境部门实施的区域除外。）</w:t>
            </w:r>
          </w:p>
        </w:tc>
      </w:tr>
      <w:tr>
        <w:tblPrEx>
          <w:tblCellMar>
            <w:top w:w="0" w:type="dxa"/>
            <w:left w:w="108" w:type="dxa"/>
            <w:bottom w:w="0" w:type="dxa"/>
            <w:right w:w="108" w:type="dxa"/>
          </w:tblCellMar>
        </w:tblPrEx>
        <w:trPr>
          <w:trHeight w:val="81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对在当地人民政府禁止的时段和区域内露天烧烤食品或者为露天烧烤食品提供场地的行政处罚（由生态环境部门实施的区域除外。）</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对露天焚烧秸秆、落叶等产生烟尘污染的物质的行政处罚（由生态环境部门实施的区域除外。）</w:t>
            </w:r>
          </w:p>
        </w:tc>
      </w:tr>
      <w:tr>
        <w:tblPrEx>
          <w:tblCellMar>
            <w:top w:w="0" w:type="dxa"/>
            <w:left w:w="108" w:type="dxa"/>
            <w:bottom w:w="0" w:type="dxa"/>
            <w:right w:w="108" w:type="dxa"/>
          </w:tblCellMar>
        </w:tblPrEx>
        <w:trPr>
          <w:trHeight w:val="96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对在人口集中地区和其他依法需要特殊保护的区域内，焚烧沥青、油毡、橡胶、塑料、皮革、垃圾以及其他产生有毒有害烟尘和恶臭气体的物质的行政处罚（由生态环境部门实施的区域除外。）</w:t>
            </w:r>
          </w:p>
        </w:tc>
      </w:tr>
      <w:tr>
        <w:tblPrEx>
          <w:tblCellMar>
            <w:top w:w="0" w:type="dxa"/>
            <w:left w:w="108" w:type="dxa"/>
            <w:bottom w:w="0" w:type="dxa"/>
            <w:right w:w="108" w:type="dxa"/>
          </w:tblCellMar>
        </w:tblPrEx>
        <w:trPr>
          <w:trHeight w:val="1905"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进行涉路施工等行为的行政处罚（1.不含“对未按照公路工程技术标准的要求修建桥梁、渡槽或者架设、埋设管线、电缆等设施和未经批准在公路上增设或者改造平面交叉道口的行政处罚”。2.仅适用农村公路（根据《四川省农村公路条例》第二条第二款，农村公路是指纳入农村公路规划，按照国家、交通运输部和省制定的公路建设有关标准修建的县道、乡道、村道及其附属设施，下同）。）</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对从事挖砂、爆破及其他危及公路、公路桥梁等安全的作业行为的行政处罚（仅适用农村公路。）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对利用公路桥梁进行牵拉、吊装等危及公路桥梁安全的施工作业行为的行政处罚（仅适用农村公路。）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对铁轮车、履带车和其他可能损害路面的机具擅自在公路上行驶行为的行政处罚（仅适用农村公路。）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对损坏、擅自移动、涂改、遮挡公路附属设施或者利用公路附属设施架设管道、悬挂物品或者损坏、擅自挪动建筑控制区的标桩、界桩等可能危及公路安全等行为的行政处罚（仅适用农村公路。）</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对造成公路路面损坏、污染或者影响公路畅通行为的行政处罚（仅适用农村公路。）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对在公路建筑控制区内修建、扩建建筑物、地面构筑物或擅自埋设管道、电缆等设施行为的行政处罚（仅适用农村公路。）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对农业投入品生产者、销售者、使用者未按照规定及时回收肥料等农业投入品的包装废弃物或者农用薄膜，或者未按照规定及时回收农药包装废弃物交由专门的机构或者组织进行无害化处理的行政处罚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对农药经营者和农药包装废弃物回收站（点）未按规定建立农药包装废弃物回收台账的行政处罚</w:t>
            </w:r>
          </w:p>
        </w:tc>
      </w:tr>
      <w:tr>
        <w:tblPrEx>
          <w:tblCellMar>
            <w:top w:w="0" w:type="dxa"/>
            <w:left w:w="108" w:type="dxa"/>
            <w:bottom w:w="0" w:type="dxa"/>
            <w:right w:w="108" w:type="dxa"/>
          </w:tblCellMar>
        </w:tblPrEx>
        <w:trPr>
          <w:trHeight w:val="69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对侵占、损毁、拆除、擅自移动农作物病虫害监测设施设备或者以其他方式妨害农作物病虫害监测设施设备正常运行的行政处罚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对在地表水饮用水水源二级保护区内违反规定使用化肥行为的行政处罚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spacing w:val="0"/>
                <w:w w:val="90"/>
                <w:kern w:val="0"/>
                <w:sz w:val="24"/>
                <w:szCs w:val="24"/>
                <w:fitText w:val="6270" w:id="-1363475"/>
              </w:rPr>
              <w:t>对在地表水饮用水水源保护一级保护区内使用化肥行为的行政处</w:t>
            </w:r>
            <w:r>
              <w:rPr>
                <w:rFonts w:hint="default" w:ascii="Times New Roman" w:hAnsi="Times New Roman" w:eastAsia="仿宋gb2312" w:cs="Times New Roman"/>
                <w:spacing w:val="8"/>
                <w:w w:val="90"/>
                <w:kern w:val="0"/>
                <w:sz w:val="24"/>
                <w:szCs w:val="24"/>
                <w:fitText w:val="6270" w:id="-1363475"/>
              </w:rPr>
              <w:t>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对未按规定建立、保存或者伪造农产品生产记录的行政处罚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对销售的农产品未按照规定进行包装、标识的行政处罚</w:t>
            </w:r>
          </w:p>
        </w:tc>
      </w:tr>
      <w:tr>
        <w:tblPrEx>
          <w:tblCellMar>
            <w:top w:w="0" w:type="dxa"/>
            <w:left w:w="108" w:type="dxa"/>
            <w:bottom w:w="0" w:type="dxa"/>
            <w:right w:w="108" w:type="dxa"/>
          </w:tblCellMar>
        </w:tblPrEx>
        <w:trPr>
          <w:trHeight w:val="56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82</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对擅自移动、损毁禁止生产区标牌的行政处罚</w:t>
            </w:r>
          </w:p>
        </w:tc>
      </w:tr>
      <w:tr>
        <w:tblPrEx>
          <w:tblCellMar>
            <w:top w:w="0" w:type="dxa"/>
            <w:left w:w="108" w:type="dxa"/>
            <w:bottom w:w="0" w:type="dxa"/>
            <w:right w:w="108" w:type="dxa"/>
          </w:tblCellMar>
        </w:tblPrEx>
        <w:trPr>
          <w:trHeight w:val="59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对未建立、保存农业投入品进销货台账或者未向购买者出具销售凭证的行政处罚</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对农产品生产过程中违规行为的行政处罚（不含“吊销许可证照”。）</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对农产品运载工具、垫料、包装物、容器等不符合卫生、植物检疫和动物防疫条件，或将农产品与有毒有害物品混装运输的行政处罚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对未按照规定登记、使用拖拉机、联合收割机的行政处罚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对未取得操作证件操作拖拉机、联合收割机的行政处罚</w:t>
            </w:r>
          </w:p>
        </w:tc>
      </w:tr>
      <w:tr>
        <w:tblPrEx>
          <w:tblCellMar>
            <w:top w:w="0" w:type="dxa"/>
            <w:left w:w="108" w:type="dxa"/>
            <w:bottom w:w="0" w:type="dxa"/>
            <w:right w:w="108" w:type="dxa"/>
          </w:tblCellMar>
        </w:tblPrEx>
        <w:trPr>
          <w:trHeight w:val="83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对未按照规定操作拖拉机、联合收割机的行政处罚（不含“吊销有关人员的操作证件”。）</w:t>
            </w:r>
          </w:p>
        </w:tc>
      </w:tr>
      <w:tr>
        <w:tblPrEx>
          <w:tblCellMar>
            <w:top w:w="0" w:type="dxa"/>
            <w:left w:w="108" w:type="dxa"/>
            <w:bottom w:w="0" w:type="dxa"/>
            <w:right w:w="108" w:type="dxa"/>
          </w:tblCellMar>
        </w:tblPrEx>
        <w:trPr>
          <w:trHeight w:val="87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对使用拖拉机、联合收割机违反规定载人的行政处罚（不含“吊销有关人员的操作证件”。）</w:t>
            </w:r>
          </w:p>
        </w:tc>
      </w:tr>
      <w:tr>
        <w:tblPrEx>
          <w:tblCellMar>
            <w:top w:w="0" w:type="dxa"/>
            <w:left w:w="108" w:type="dxa"/>
            <w:bottom w:w="0" w:type="dxa"/>
            <w:right w:w="108" w:type="dxa"/>
          </w:tblCellMar>
        </w:tblPrEx>
        <w:trPr>
          <w:trHeight w:val="61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对农业机械操作人员违规操作的行政处罚</w:t>
            </w:r>
          </w:p>
        </w:tc>
      </w:tr>
      <w:tr>
        <w:tblPrEx>
          <w:tblCellMar>
            <w:top w:w="0" w:type="dxa"/>
            <w:left w:w="108" w:type="dxa"/>
            <w:bottom w:w="0" w:type="dxa"/>
            <w:right w:w="108" w:type="dxa"/>
          </w:tblCellMar>
        </w:tblPrEx>
        <w:trPr>
          <w:trHeight w:val="59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对影响提灌站正常使用行为的行政处罚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对养殖者违规使用饲料和添加物质的行政处罚（不含“对违反《饲料和饲料添加剂管理条例》第四十七条第一款第四项至第七项的行政处罚”。）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对在不能从事养殖活动的水域从事养殖业的行政处罚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0"/>
              <w:jc w:val="both"/>
              <w:textAlignment w:val="auto"/>
              <w:rPr>
                <w:rFonts w:hint="default" w:ascii="Times New Roman" w:hAnsi="Times New Roman" w:eastAsia="仿宋gb2312" w:cs="Times New Roman"/>
                <w:spacing w:val="2"/>
                <w:kern w:val="0"/>
                <w:sz w:val="24"/>
                <w:szCs w:val="24"/>
              </w:rPr>
            </w:pPr>
            <w:r>
              <w:rPr>
                <w:rFonts w:hint="default" w:ascii="Times New Roman" w:hAnsi="Times New Roman" w:eastAsia="仿宋gb2312" w:cs="Times New Roman"/>
                <w:spacing w:val="2"/>
                <w:kern w:val="0"/>
                <w:sz w:val="24"/>
                <w:szCs w:val="24"/>
              </w:rPr>
              <w:t>对在禁渔区、禁渔期内从事游钓、水禽放养、扎巢取卵和挖沙取石，或者销售、收购在禁渔区、禁渔期内捕捞的渔获物的行政处罚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95</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定点从事生猪屠宰活动，冒用、使用伪造、出借、转让生猪定点屠宰证书或者生猪定点屠宰标志牌的行政处罚（不含“对未经定点从事生猪屠宰活动，出借、转让生猪定点屠宰证书或者生猪定点屠宰标志牌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对为违法生猪屠宰相关活动提供场所的行政处罚（不含“对</w:t>
            </w:r>
            <w:r>
              <w:rPr>
                <w:rFonts w:hint="eastAsia" w:ascii="Times New Roman" w:hAnsi="Times New Roman" w:eastAsia="仿宋gb2312" w:cs="Times New Roman"/>
                <w:kern w:val="0"/>
                <w:sz w:val="24"/>
                <w:szCs w:val="24"/>
                <w:lang w:eastAsia="zh-CN"/>
              </w:rPr>
              <w:t>为</w:t>
            </w:r>
            <w:r>
              <w:rPr>
                <w:rFonts w:hint="default" w:ascii="Times New Roman" w:hAnsi="Times New Roman" w:eastAsia="仿宋gb2312" w:cs="Times New Roman"/>
                <w:kern w:val="0"/>
                <w:sz w:val="24"/>
                <w:szCs w:val="24"/>
              </w:rPr>
              <w:t>生猪、生猪产品注水或者注入其他物质的单位和个人提供场所的行政处罚”。）</w:t>
            </w:r>
          </w:p>
        </w:tc>
      </w:tr>
      <w:tr>
        <w:tblPrEx>
          <w:tblCellMar>
            <w:top w:w="0" w:type="dxa"/>
            <w:left w:w="108" w:type="dxa"/>
            <w:bottom w:w="0" w:type="dxa"/>
            <w:right w:w="108" w:type="dxa"/>
          </w:tblCellMar>
        </w:tblPrEx>
        <w:trPr>
          <w:trHeight w:val="45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对未取得农药经营许可证经营农药的行政处罚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对向未取得农药生产许可证的农药生产企业或者未取得农药经营许可证的其他农药经营者采购农药的行政处罚（不含“吊销农药经营许可证”。）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对采购、销售未附具产品质量检验合格证或者包装、标签不符合规定的农药的行政处罚（不含“吊销农药经营许可证”。）</w:t>
            </w:r>
          </w:p>
        </w:tc>
      </w:tr>
      <w:tr>
        <w:tblPrEx>
          <w:tblCellMar>
            <w:top w:w="0" w:type="dxa"/>
            <w:left w:w="108" w:type="dxa"/>
            <w:bottom w:w="0" w:type="dxa"/>
            <w:right w:w="108" w:type="dxa"/>
          </w:tblCellMar>
        </w:tblPrEx>
        <w:trPr>
          <w:trHeight w:val="44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对不停止销售依法应当召回的农药的行政处罚（不含“吊销农药经营许可证”。）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对在卫生用农药以外的农药经营场所内经营食品、食用农产品、饲料等的行政处罚（不含“吊销农药经营许可证”。）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对未将卫生用农药与其他商品分柜销售的行政处罚（不含“吊销农药经营许可证”。）</w:t>
            </w:r>
          </w:p>
        </w:tc>
      </w:tr>
      <w:tr>
        <w:tblPrEx>
          <w:tblCellMar>
            <w:top w:w="0" w:type="dxa"/>
            <w:left w:w="108" w:type="dxa"/>
            <w:bottom w:w="0" w:type="dxa"/>
            <w:right w:w="108" w:type="dxa"/>
          </w:tblCellMar>
        </w:tblPrEx>
        <w:trPr>
          <w:trHeight w:val="43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对不履行农药废弃物回收义务的行政处罚（不含“吊销农药经营许可证”。）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将剧毒、高毒农药用于防治卫生害虫，用于蔬菜、瓜果、茶叶、菌类、中草药材生产或者用于水生植物的病虫害防治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对使用农药毒鱼、虾、鸟、兽等的行政处罚（不含“对农药使用者为农产品生产企业、食品和食用农产品仓储企业、专业化病虫害防治服务组织和从事农产品生产的农民专业合作社等单位的行政处罚”。）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106</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对农产品生产企业、食品和食用农产品仓储企业、专业化病虫害防治服务组织和从事农产品生产的农民专业合作社等不执行农药使用记录制度的行政处罚</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对制造、销售禁用的渔具的行政处罚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对农村村民未经批准或者采取欺骗手段骗取批准，非法占用土地建住宅的行政处罚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对互联网上网服务营业场所接纳未成年人的行政处罚（不含“吊销《网络文化经营许可证》”。）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对互联网上网服务营业场所未悬挂《网络文化经营许可证》或者未成年人禁入标志的行政处罚（不含“吊销《网络文化经营许可证》”。）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对擅自从事营业性演出经营活动的行政处罚（不含“1.不含“对违反《营业性演出管理条例》第十条、第十一条规定，擅自从事营业性演出经营活动的行政处罚”。2.仅适用农村营业性演出活动。”）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对未经批准举办营业性演出的行政处罚（不含“1.不含“对违反《营业性演出管理条例》第十条、第十一条规定，擅自从事营业性演出经营活动的行政处罚”。2.仅适用农村营业性演出活动。”）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对歌舞娱乐场所接纳未成年人的行政处罚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114</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对游艺娱乐场所设置的电子游戏机在国家法定节假日外向未成年人提供的行政处罚</w:t>
            </w:r>
          </w:p>
        </w:tc>
      </w:tr>
      <w:tr>
        <w:tblPrEx>
          <w:tblCellMar>
            <w:top w:w="0" w:type="dxa"/>
            <w:left w:w="108" w:type="dxa"/>
            <w:bottom w:w="0" w:type="dxa"/>
            <w:right w:w="108" w:type="dxa"/>
          </w:tblCellMar>
        </w:tblPrEx>
        <w:trPr>
          <w:trHeight w:val="47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对娱乐场所未按规定悬挂警示标志、未成年人禁入或者限入标志的行政处罚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对娱乐场所未在显著位置悬挂娱乐经营许可证，或者未成年人禁入（限入）标志未注明“12318”文化市场举报电话的行政处罚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对未经许可生产、经营烟花爆竹制品的行政处罚</w:t>
            </w:r>
          </w:p>
        </w:tc>
      </w:tr>
      <w:tr>
        <w:tblPrEx>
          <w:tblCellMar>
            <w:top w:w="0" w:type="dxa"/>
            <w:left w:w="108" w:type="dxa"/>
            <w:bottom w:w="0" w:type="dxa"/>
            <w:right w:w="108" w:type="dxa"/>
          </w:tblCellMar>
        </w:tblPrEx>
        <w:trPr>
          <w:trHeight w:val="42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对未经许可经营、超许可范围经营、许可证过期继续经营烟花爆竹的行政处罚</w:t>
            </w:r>
          </w:p>
        </w:tc>
      </w:tr>
      <w:tr>
        <w:tblPrEx>
          <w:tblCellMar>
            <w:top w:w="0" w:type="dxa"/>
            <w:left w:w="108" w:type="dxa"/>
            <w:bottom w:w="0" w:type="dxa"/>
            <w:right w:w="108" w:type="dxa"/>
          </w:tblCellMar>
        </w:tblPrEx>
        <w:trPr>
          <w:trHeight w:val="47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对烟花爆竹零售经营者存放的烟花爆竹数量超过零售许可证载明范围的行政处罚</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spacing w:val="0"/>
                <w:w w:val="90"/>
                <w:kern w:val="0"/>
                <w:sz w:val="24"/>
                <w:szCs w:val="24"/>
                <w:fitText w:val="6270" w:id="2142950168"/>
              </w:rPr>
              <w:t>对生产经营单位未落实应急预案规定的应急物资及装备的行政处</w:t>
            </w:r>
            <w:r>
              <w:rPr>
                <w:rFonts w:hint="default" w:ascii="Times New Roman" w:hAnsi="Times New Roman" w:eastAsia="仿宋gb2312" w:cs="Times New Roman"/>
                <w:spacing w:val="8"/>
                <w:w w:val="90"/>
                <w:kern w:val="0"/>
                <w:sz w:val="24"/>
                <w:szCs w:val="24"/>
                <w:fitText w:val="6270" w:id="2142950168"/>
              </w:rPr>
              <w:t>罚</w:t>
            </w:r>
          </w:p>
        </w:tc>
      </w:tr>
      <w:tr>
        <w:tblPrEx>
          <w:tblCellMar>
            <w:top w:w="0" w:type="dxa"/>
            <w:left w:w="108" w:type="dxa"/>
            <w:bottom w:w="0" w:type="dxa"/>
            <w:right w:w="108" w:type="dxa"/>
          </w:tblCellMar>
        </w:tblPrEx>
        <w:trPr>
          <w:trHeight w:val="49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对擅自移动或者损毁古树名木保护牌以及保护设施的行政处罚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对森林防火期内未经批准擅自在森林防火区内野外用火的行政处罚</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对森林高火险期内未经批准擅自进入森林高火险区活动的行政处罚</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对森林防火期内进入森林防火区的机动车辆未安装森林防火装置的行政处罚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对森林防火期内森林、林木、林地的经营单位未设置森林防火警示宣传标志的行政处罚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对森林防火区内的有关单位或者个人拒绝接受森林防火检查或者接到森林火灾隐患整改通知书逾期不消除火灾隐患的行政处罚</w:t>
            </w:r>
          </w:p>
        </w:tc>
      </w:tr>
      <w:tr>
        <w:tblPrEx>
          <w:tblCellMar>
            <w:top w:w="0" w:type="dxa"/>
            <w:left w:w="108" w:type="dxa"/>
            <w:bottom w:w="0" w:type="dxa"/>
            <w:right w:w="108" w:type="dxa"/>
          </w:tblCellMar>
        </w:tblPrEx>
        <w:trPr>
          <w:trHeight w:val="44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对森林、林木、林地的经营单位或者个人未履行森林防火责任的行政处罚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对破坏和侵占森林防火通道、标志、宣传碑（牌）、瞭望台（塔）、隔离带等设施设备的行政处罚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对森林防火期内携带火种和易燃易爆物品进入森林防火区或其他野外违规用火行为的行政处罚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对擅自移动或者破坏野生植物保护设施、保护标志的行政处罚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对在幼林地砍柴、毁苗、放牧造成林木毁坏的行政处罚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对阻挠国家建设征收土地的处理</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对被征地当事人依法补偿、安置后拒不搬迁的处理</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赋权（区住房和城乡建设局）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房屋租赁登记备案</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销毁违规调运的植物、植物产品；责令托运人或经营者对调运的带有检疫对象的植物、植物产品进行除害处理、改变用途或销毁</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隔离、处理染疫或者疑似染疫的动物、动物产品及相关物品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动物收购贩运备案</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赋权（区文化体育和旅游局）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对侵占、破坏公共体育设施的处理</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下达森林火灾隐患整改通知书</w:t>
            </w:r>
          </w:p>
        </w:tc>
      </w:tr>
    </w:tbl>
    <w:p>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hint="default" w:ascii="Times New Roman" w:hAnsi="Times New Roman" w:eastAsia="仿宋_GB2312" w:cs="Times New Roman"/>
          <w:color w:val="auto"/>
          <w:w w:val="95"/>
          <w:sz w:val="28"/>
          <w:szCs w:val="28"/>
          <w:lang w:val="en-US" w:eastAsia="zh-CN"/>
        </w:rPr>
      </w:pPr>
      <w:bookmarkStart w:id="0" w:name="_GoBack"/>
      <w:bookmarkEnd w:id="0"/>
    </w:p>
    <w:sectPr>
      <w:headerReference r:id="rId3" w:type="default"/>
      <w:footerReference r:id="rId4" w:type="default"/>
      <w:pgSz w:w="16840" w:h="11900" w:orient="landscape"/>
      <w:pgMar w:top="1587" w:right="2098" w:bottom="1474" w:left="1984" w:header="850" w:footer="1417" w:gutter="0"/>
      <w:pgBorders>
        <w:top w:val="none" w:sz="0" w:space="0"/>
        <w:left w:val="none" w:sz="0" w:space="0"/>
        <w:bottom w:val="none" w:sz="0" w:space="0"/>
        <w:right w:val="none" w:sz="0" w:space="0"/>
      </w:pgBorders>
      <w:pgNumType w:fmt="numberInDash" w:start="3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gb2312">
    <w:altName w:val="方正仿宋_GBK"/>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posOffset>-361950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5pt;margin-top:0pt;height:144pt;width:144pt;mso-position-horizontal-relative:margin;mso-wrap-style:none;z-index:251659264;mso-width-relative:page;mso-height-relative:page;" filled="f" stroked="f" coordsize="21600,21600" o:gfxdata="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DMkX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9C98"/>
    <w:multiLevelType w:val="multilevel"/>
    <w:tmpl w:val="26CE9C98"/>
    <w:lvl w:ilvl="0" w:tentative="0">
      <w:start w:val="1"/>
      <w:numFmt w:val="decimal"/>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YjI0YWM5MTk4Mjg0OTFkYmY3ZjUyMzczZmUwYmMifQ=="/>
  </w:docVars>
  <w:rsids>
    <w:rsidRoot w:val="00172A27"/>
    <w:rsid w:val="001F18EC"/>
    <w:rsid w:val="0032360F"/>
    <w:rsid w:val="004827E2"/>
    <w:rsid w:val="00F17E0A"/>
    <w:rsid w:val="0110092B"/>
    <w:rsid w:val="01AB4C1B"/>
    <w:rsid w:val="01C81F7D"/>
    <w:rsid w:val="022040AE"/>
    <w:rsid w:val="022249ED"/>
    <w:rsid w:val="022B54E8"/>
    <w:rsid w:val="025600C0"/>
    <w:rsid w:val="02592228"/>
    <w:rsid w:val="028B5849"/>
    <w:rsid w:val="035411F1"/>
    <w:rsid w:val="03CB1476"/>
    <w:rsid w:val="04814636"/>
    <w:rsid w:val="048D7CB3"/>
    <w:rsid w:val="04CC1825"/>
    <w:rsid w:val="04F921D0"/>
    <w:rsid w:val="05390BE7"/>
    <w:rsid w:val="053B15EE"/>
    <w:rsid w:val="05453469"/>
    <w:rsid w:val="056D5938"/>
    <w:rsid w:val="05D47256"/>
    <w:rsid w:val="05E2343C"/>
    <w:rsid w:val="05F73141"/>
    <w:rsid w:val="063D4CBA"/>
    <w:rsid w:val="066C5563"/>
    <w:rsid w:val="06C87645"/>
    <w:rsid w:val="06D826D0"/>
    <w:rsid w:val="06E449DD"/>
    <w:rsid w:val="07157152"/>
    <w:rsid w:val="07277EE5"/>
    <w:rsid w:val="072B0173"/>
    <w:rsid w:val="07B55597"/>
    <w:rsid w:val="07B60C9B"/>
    <w:rsid w:val="07CA5E67"/>
    <w:rsid w:val="07D147DC"/>
    <w:rsid w:val="081A1A81"/>
    <w:rsid w:val="0822685D"/>
    <w:rsid w:val="08454888"/>
    <w:rsid w:val="088D0347"/>
    <w:rsid w:val="08B35258"/>
    <w:rsid w:val="08B43E7D"/>
    <w:rsid w:val="08D81F16"/>
    <w:rsid w:val="08F02CB9"/>
    <w:rsid w:val="098600F0"/>
    <w:rsid w:val="09C74FF0"/>
    <w:rsid w:val="09CF326E"/>
    <w:rsid w:val="0A4C2833"/>
    <w:rsid w:val="0B075451"/>
    <w:rsid w:val="0B21104E"/>
    <w:rsid w:val="0B3A103D"/>
    <w:rsid w:val="0B863887"/>
    <w:rsid w:val="0BA852CC"/>
    <w:rsid w:val="0BBA2EA6"/>
    <w:rsid w:val="0BE37CC9"/>
    <w:rsid w:val="0BF120CB"/>
    <w:rsid w:val="0C075FF0"/>
    <w:rsid w:val="0C495138"/>
    <w:rsid w:val="0C640C9D"/>
    <w:rsid w:val="0C993F7B"/>
    <w:rsid w:val="0CA72BB7"/>
    <w:rsid w:val="0CF17115"/>
    <w:rsid w:val="0D5676DD"/>
    <w:rsid w:val="0D59376A"/>
    <w:rsid w:val="0D7334C6"/>
    <w:rsid w:val="0D7935D9"/>
    <w:rsid w:val="0E485983"/>
    <w:rsid w:val="0E78050A"/>
    <w:rsid w:val="0E971F60"/>
    <w:rsid w:val="0EB27CA3"/>
    <w:rsid w:val="0F4C504C"/>
    <w:rsid w:val="0F8D5025"/>
    <w:rsid w:val="0FCC32C6"/>
    <w:rsid w:val="0FCE23A0"/>
    <w:rsid w:val="0FDF5034"/>
    <w:rsid w:val="0FF02D9D"/>
    <w:rsid w:val="0FFB75B5"/>
    <w:rsid w:val="0FFD6556"/>
    <w:rsid w:val="102063EB"/>
    <w:rsid w:val="103F3D55"/>
    <w:rsid w:val="107F2524"/>
    <w:rsid w:val="10857E41"/>
    <w:rsid w:val="10AD3A23"/>
    <w:rsid w:val="10ED676A"/>
    <w:rsid w:val="10EE1A86"/>
    <w:rsid w:val="10F75C0A"/>
    <w:rsid w:val="11046881"/>
    <w:rsid w:val="11132CD8"/>
    <w:rsid w:val="112B6857"/>
    <w:rsid w:val="11733403"/>
    <w:rsid w:val="11A221CD"/>
    <w:rsid w:val="12014BE0"/>
    <w:rsid w:val="122A4AFC"/>
    <w:rsid w:val="124B2971"/>
    <w:rsid w:val="12D635AE"/>
    <w:rsid w:val="132C60E4"/>
    <w:rsid w:val="13324E6C"/>
    <w:rsid w:val="13835EAC"/>
    <w:rsid w:val="13DC2568"/>
    <w:rsid w:val="14736D4E"/>
    <w:rsid w:val="147A117B"/>
    <w:rsid w:val="14BB4B6A"/>
    <w:rsid w:val="14F34D6B"/>
    <w:rsid w:val="14FE73EF"/>
    <w:rsid w:val="15427C1D"/>
    <w:rsid w:val="155F2E5D"/>
    <w:rsid w:val="15C6329F"/>
    <w:rsid w:val="167F55F9"/>
    <w:rsid w:val="16ED2889"/>
    <w:rsid w:val="16F36505"/>
    <w:rsid w:val="17026C10"/>
    <w:rsid w:val="170B670F"/>
    <w:rsid w:val="174417BF"/>
    <w:rsid w:val="178A3407"/>
    <w:rsid w:val="181E0984"/>
    <w:rsid w:val="182D6D46"/>
    <w:rsid w:val="18527474"/>
    <w:rsid w:val="18862CC0"/>
    <w:rsid w:val="191D29A8"/>
    <w:rsid w:val="19267830"/>
    <w:rsid w:val="19631199"/>
    <w:rsid w:val="19937E30"/>
    <w:rsid w:val="19AA220F"/>
    <w:rsid w:val="1A023DF9"/>
    <w:rsid w:val="1A121469"/>
    <w:rsid w:val="1A903AFB"/>
    <w:rsid w:val="1ABF6CEE"/>
    <w:rsid w:val="1AEF2677"/>
    <w:rsid w:val="1AF93602"/>
    <w:rsid w:val="1AFB727A"/>
    <w:rsid w:val="1B75731B"/>
    <w:rsid w:val="1BD505CF"/>
    <w:rsid w:val="1BE6382A"/>
    <w:rsid w:val="1C44119A"/>
    <w:rsid w:val="1C602A61"/>
    <w:rsid w:val="1C626352"/>
    <w:rsid w:val="1C991009"/>
    <w:rsid w:val="1CB557BA"/>
    <w:rsid w:val="1D7B0D28"/>
    <w:rsid w:val="1D83560A"/>
    <w:rsid w:val="1DEF39FC"/>
    <w:rsid w:val="1E2B3A5B"/>
    <w:rsid w:val="1ED829BF"/>
    <w:rsid w:val="1F046172"/>
    <w:rsid w:val="1F0C0433"/>
    <w:rsid w:val="1F7670E3"/>
    <w:rsid w:val="1F885E37"/>
    <w:rsid w:val="1F9459B1"/>
    <w:rsid w:val="2052399F"/>
    <w:rsid w:val="20E1734D"/>
    <w:rsid w:val="20F82031"/>
    <w:rsid w:val="214923ED"/>
    <w:rsid w:val="21736BC6"/>
    <w:rsid w:val="21CF2DFE"/>
    <w:rsid w:val="21D22BDE"/>
    <w:rsid w:val="21D40495"/>
    <w:rsid w:val="22102DBE"/>
    <w:rsid w:val="226C4FAD"/>
    <w:rsid w:val="22C5741C"/>
    <w:rsid w:val="22D03891"/>
    <w:rsid w:val="2303399A"/>
    <w:rsid w:val="233C481F"/>
    <w:rsid w:val="238E6B43"/>
    <w:rsid w:val="23A076D7"/>
    <w:rsid w:val="23C42560"/>
    <w:rsid w:val="23EF1892"/>
    <w:rsid w:val="23FA4A8E"/>
    <w:rsid w:val="24095AD1"/>
    <w:rsid w:val="24100F4B"/>
    <w:rsid w:val="241F12BC"/>
    <w:rsid w:val="242924B5"/>
    <w:rsid w:val="2447127E"/>
    <w:rsid w:val="245F1596"/>
    <w:rsid w:val="248667D8"/>
    <w:rsid w:val="24DC06E0"/>
    <w:rsid w:val="24F66C50"/>
    <w:rsid w:val="25142249"/>
    <w:rsid w:val="25663244"/>
    <w:rsid w:val="25917147"/>
    <w:rsid w:val="25E262D4"/>
    <w:rsid w:val="25E379AD"/>
    <w:rsid w:val="26145C1D"/>
    <w:rsid w:val="26211197"/>
    <w:rsid w:val="266C658F"/>
    <w:rsid w:val="26AE70A8"/>
    <w:rsid w:val="271A2AE0"/>
    <w:rsid w:val="27233601"/>
    <w:rsid w:val="27365C02"/>
    <w:rsid w:val="276571D5"/>
    <w:rsid w:val="277125BE"/>
    <w:rsid w:val="277D19A6"/>
    <w:rsid w:val="278B7F0A"/>
    <w:rsid w:val="27A84C19"/>
    <w:rsid w:val="27C939AE"/>
    <w:rsid w:val="27DA468D"/>
    <w:rsid w:val="28661E0C"/>
    <w:rsid w:val="28A92872"/>
    <w:rsid w:val="29002DFD"/>
    <w:rsid w:val="29495245"/>
    <w:rsid w:val="2965419C"/>
    <w:rsid w:val="29FC1EC9"/>
    <w:rsid w:val="2A87387B"/>
    <w:rsid w:val="2A967D87"/>
    <w:rsid w:val="2AD908DC"/>
    <w:rsid w:val="2ADB3828"/>
    <w:rsid w:val="2AFA066F"/>
    <w:rsid w:val="2B0D1BF4"/>
    <w:rsid w:val="2B5269F2"/>
    <w:rsid w:val="2B6F6CCC"/>
    <w:rsid w:val="2B831279"/>
    <w:rsid w:val="2B964CE9"/>
    <w:rsid w:val="2BFD865C"/>
    <w:rsid w:val="2C345B44"/>
    <w:rsid w:val="2C3D283B"/>
    <w:rsid w:val="2C6E53E5"/>
    <w:rsid w:val="2C6F6526"/>
    <w:rsid w:val="2C925489"/>
    <w:rsid w:val="2CAE453C"/>
    <w:rsid w:val="2D0C0B78"/>
    <w:rsid w:val="2D4B0E67"/>
    <w:rsid w:val="2D8C4FB2"/>
    <w:rsid w:val="2DE90B32"/>
    <w:rsid w:val="2E7E4C48"/>
    <w:rsid w:val="2ECF21ED"/>
    <w:rsid w:val="2F712A63"/>
    <w:rsid w:val="2F9F23BE"/>
    <w:rsid w:val="2FA554FB"/>
    <w:rsid w:val="2FE15729"/>
    <w:rsid w:val="2FF042EC"/>
    <w:rsid w:val="302D16CB"/>
    <w:rsid w:val="30541F48"/>
    <w:rsid w:val="305D71B6"/>
    <w:rsid w:val="30766E97"/>
    <w:rsid w:val="30964EC0"/>
    <w:rsid w:val="311104B1"/>
    <w:rsid w:val="31651EE5"/>
    <w:rsid w:val="317B3F71"/>
    <w:rsid w:val="31890532"/>
    <w:rsid w:val="31CB333D"/>
    <w:rsid w:val="32192840"/>
    <w:rsid w:val="323C5522"/>
    <w:rsid w:val="327B007B"/>
    <w:rsid w:val="327E5B69"/>
    <w:rsid w:val="332B5664"/>
    <w:rsid w:val="3344327C"/>
    <w:rsid w:val="33AD3B87"/>
    <w:rsid w:val="34095B2C"/>
    <w:rsid w:val="34362E4C"/>
    <w:rsid w:val="346D13D2"/>
    <w:rsid w:val="348E6077"/>
    <w:rsid w:val="35290107"/>
    <w:rsid w:val="35296801"/>
    <w:rsid w:val="35337105"/>
    <w:rsid w:val="354B7A7C"/>
    <w:rsid w:val="35641058"/>
    <w:rsid w:val="35727C2D"/>
    <w:rsid w:val="358D36A6"/>
    <w:rsid w:val="362B1450"/>
    <w:rsid w:val="362E38F2"/>
    <w:rsid w:val="3667E5B1"/>
    <w:rsid w:val="367017D6"/>
    <w:rsid w:val="37003F7E"/>
    <w:rsid w:val="37185B6C"/>
    <w:rsid w:val="374970B3"/>
    <w:rsid w:val="375A3FD6"/>
    <w:rsid w:val="37D67D2A"/>
    <w:rsid w:val="37EB8F46"/>
    <w:rsid w:val="380E3FBB"/>
    <w:rsid w:val="38615BD4"/>
    <w:rsid w:val="386D5E9D"/>
    <w:rsid w:val="38703ECC"/>
    <w:rsid w:val="38862E35"/>
    <w:rsid w:val="38AC3DE0"/>
    <w:rsid w:val="38E36646"/>
    <w:rsid w:val="393A4F8C"/>
    <w:rsid w:val="3944475A"/>
    <w:rsid w:val="395D54C7"/>
    <w:rsid w:val="3A844EA4"/>
    <w:rsid w:val="3AC9668E"/>
    <w:rsid w:val="3ACE093A"/>
    <w:rsid w:val="3ADF4945"/>
    <w:rsid w:val="3AF85FA8"/>
    <w:rsid w:val="3AFB1CA5"/>
    <w:rsid w:val="3C391F7E"/>
    <w:rsid w:val="3C3D65BE"/>
    <w:rsid w:val="3D142109"/>
    <w:rsid w:val="3DF24243"/>
    <w:rsid w:val="3DFBACD9"/>
    <w:rsid w:val="3E4D2164"/>
    <w:rsid w:val="3E747415"/>
    <w:rsid w:val="3E77C70D"/>
    <w:rsid w:val="3E7C309B"/>
    <w:rsid w:val="3E7ECACD"/>
    <w:rsid w:val="3EC73007"/>
    <w:rsid w:val="3EE36B9C"/>
    <w:rsid w:val="3EEFA2BE"/>
    <w:rsid w:val="3EF00513"/>
    <w:rsid w:val="3EF92403"/>
    <w:rsid w:val="3F5D4BE5"/>
    <w:rsid w:val="3F608E85"/>
    <w:rsid w:val="3F6D721C"/>
    <w:rsid w:val="3F7DBCE5"/>
    <w:rsid w:val="3F7E66E4"/>
    <w:rsid w:val="3F7F89D1"/>
    <w:rsid w:val="3FB57D3D"/>
    <w:rsid w:val="3FB720E0"/>
    <w:rsid w:val="3FB84A67"/>
    <w:rsid w:val="3FD71E6A"/>
    <w:rsid w:val="3FE14AEA"/>
    <w:rsid w:val="3FEED7E6"/>
    <w:rsid w:val="3FF78EB5"/>
    <w:rsid w:val="3FFC6509"/>
    <w:rsid w:val="40024256"/>
    <w:rsid w:val="400242A3"/>
    <w:rsid w:val="403654AE"/>
    <w:rsid w:val="40617EBC"/>
    <w:rsid w:val="41844EA1"/>
    <w:rsid w:val="418D383B"/>
    <w:rsid w:val="41905690"/>
    <w:rsid w:val="41AF5DC6"/>
    <w:rsid w:val="41F2350C"/>
    <w:rsid w:val="427452AE"/>
    <w:rsid w:val="42E267F1"/>
    <w:rsid w:val="42E41746"/>
    <w:rsid w:val="438F05B0"/>
    <w:rsid w:val="43F74C96"/>
    <w:rsid w:val="44147953"/>
    <w:rsid w:val="441E71D2"/>
    <w:rsid w:val="44503504"/>
    <w:rsid w:val="448A4ACF"/>
    <w:rsid w:val="44D0011B"/>
    <w:rsid w:val="44E60C38"/>
    <w:rsid w:val="45052D9D"/>
    <w:rsid w:val="45475112"/>
    <w:rsid w:val="456960D0"/>
    <w:rsid w:val="45C35CA1"/>
    <w:rsid w:val="45D05D19"/>
    <w:rsid w:val="461265B5"/>
    <w:rsid w:val="462530C6"/>
    <w:rsid w:val="462708C4"/>
    <w:rsid w:val="463B315B"/>
    <w:rsid w:val="4692709A"/>
    <w:rsid w:val="46962F32"/>
    <w:rsid w:val="469D4950"/>
    <w:rsid w:val="46B620B8"/>
    <w:rsid w:val="46C37792"/>
    <w:rsid w:val="46CA62FE"/>
    <w:rsid w:val="46FB9CFB"/>
    <w:rsid w:val="4789176B"/>
    <w:rsid w:val="47DE7917"/>
    <w:rsid w:val="47E2E290"/>
    <w:rsid w:val="482E19EB"/>
    <w:rsid w:val="485E593E"/>
    <w:rsid w:val="488068CB"/>
    <w:rsid w:val="488D382A"/>
    <w:rsid w:val="48B56357"/>
    <w:rsid w:val="48DD66D7"/>
    <w:rsid w:val="49551626"/>
    <w:rsid w:val="49697965"/>
    <w:rsid w:val="49B312B0"/>
    <w:rsid w:val="4A253068"/>
    <w:rsid w:val="4A491284"/>
    <w:rsid w:val="4A990C0E"/>
    <w:rsid w:val="4AAF5217"/>
    <w:rsid w:val="4B7B68FB"/>
    <w:rsid w:val="4BAB86E5"/>
    <w:rsid w:val="4BD474CD"/>
    <w:rsid w:val="4BD572CF"/>
    <w:rsid w:val="4BF54CBC"/>
    <w:rsid w:val="4C471FC5"/>
    <w:rsid w:val="4C4B3BBF"/>
    <w:rsid w:val="4C4F6CCB"/>
    <w:rsid w:val="4C830647"/>
    <w:rsid w:val="4D4007DE"/>
    <w:rsid w:val="4D8014B5"/>
    <w:rsid w:val="4D937E9B"/>
    <w:rsid w:val="4DAB6521"/>
    <w:rsid w:val="4DC15C0F"/>
    <w:rsid w:val="4DDC13D2"/>
    <w:rsid w:val="4E1509A8"/>
    <w:rsid w:val="4E5D64F8"/>
    <w:rsid w:val="4E650825"/>
    <w:rsid w:val="4EA76EEF"/>
    <w:rsid w:val="4F0436CC"/>
    <w:rsid w:val="4F205EB0"/>
    <w:rsid w:val="4F3F5538"/>
    <w:rsid w:val="4F4A5D17"/>
    <w:rsid w:val="4F691619"/>
    <w:rsid w:val="4F90316B"/>
    <w:rsid w:val="4FED6EF1"/>
    <w:rsid w:val="4FFE1538"/>
    <w:rsid w:val="505421CA"/>
    <w:rsid w:val="506751A5"/>
    <w:rsid w:val="506B3621"/>
    <w:rsid w:val="50736172"/>
    <w:rsid w:val="507B22E8"/>
    <w:rsid w:val="507B6216"/>
    <w:rsid w:val="507C0943"/>
    <w:rsid w:val="507D4F1E"/>
    <w:rsid w:val="516A2849"/>
    <w:rsid w:val="51942F00"/>
    <w:rsid w:val="51B15303"/>
    <w:rsid w:val="51FB2C37"/>
    <w:rsid w:val="5263016C"/>
    <w:rsid w:val="52637DF9"/>
    <w:rsid w:val="526F7F70"/>
    <w:rsid w:val="52B40A54"/>
    <w:rsid w:val="52EC733B"/>
    <w:rsid w:val="53421C67"/>
    <w:rsid w:val="53690A11"/>
    <w:rsid w:val="53B017CD"/>
    <w:rsid w:val="541A4EAA"/>
    <w:rsid w:val="54505185"/>
    <w:rsid w:val="54696247"/>
    <w:rsid w:val="54C50806"/>
    <w:rsid w:val="54DE1B60"/>
    <w:rsid w:val="54FF095A"/>
    <w:rsid w:val="553A4A8E"/>
    <w:rsid w:val="558E005F"/>
    <w:rsid w:val="559D089E"/>
    <w:rsid w:val="56162CC9"/>
    <w:rsid w:val="561E40D4"/>
    <w:rsid w:val="564917CB"/>
    <w:rsid w:val="565A45F3"/>
    <w:rsid w:val="56673C0E"/>
    <w:rsid w:val="567B6CE2"/>
    <w:rsid w:val="568D9E54"/>
    <w:rsid w:val="56BB9AD1"/>
    <w:rsid w:val="56E04EE6"/>
    <w:rsid w:val="56EA2816"/>
    <w:rsid w:val="571F0C30"/>
    <w:rsid w:val="574D3BFE"/>
    <w:rsid w:val="57567476"/>
    <w:rsid w:val="579D47DF"/>
    <w:rsid w:val="57BE7D1D"/>
    <w:rsid w:val="57F1394F"/>
    <w:rsid w:val="585A031A"/>
    <w:rsid w:val="586105D3"/>
    <w:rsid w:val="58644682"/>
    <w:rsid w:val="58BE9733"/>
    <w:rsid w:val="58FD0121"/>
    <w:rsid w:val="5947566F"/>
    <w:rsid w:val="599E2C80"/>
    <w:rsid w:val="59D7948B"/>
    <w:rsid w:val="59DFB6AC"/>
    <w:rsid w:val="5A2B116F"/>
    <w:rsid w:val="5A7B0138"/>
    <w:rsid w:val="5A9D176E"/>
    <w:rsid w:val="5AC74E4E"/>
    <w:rsid w:val="5B47216D"/>
    <w:rsid w:val="5BAF89F1"/>
    <w:rsid w:val="5BDA5000"/>
    <w:rsid w:val="5BFB7439"/>
    <w:rsid w:val="5CF764D0"/>
    <w:rsid w:val="5D3A69D3"/>
    <w:rsid w:val="5D3F27D7"/>
    <w:rsid w:val="5D64798C"/>
    <w:rsid w:val="5D6FE92C"/>
    <w:rsid w:val="5D8704A0"/>
    <w:rsid w:val="5DA710E0"/>
    <w:rsid w:val="5DB444AF"/>
    <w:rsid w:val="5DC83421"/>
    <w:rsid w:val="5DEF518D"/>
    <w:rsid w:val="5E2E64B0"/>
    <w:rsid w:val="5E47475A"/>
    <w:rsid w:val="5E5323D4"/>
    <w:rsid w:val="5E82215E"/>
    <w:rsid w:val="5E983D46"/>
    <w:rsid w:val="5EAB0836"/>
    <w:rsid w:val="5EBE2EAE"/>
    <w:rsid w:val="5EC328FE"/>
    <w:rsid w:val="5EF7BFC2"/>
    <w:rsid w:val="5EF85318"/>
    <w:rsid w:val="5FAF5F4D"/>
    <w:rsid w:val="5FAFD40D"/>
    <w:rsid w:val="5FB12B9E"/>
    <w:rsid w:val="5FDE5FE6"/>
    <w:rsid w:val="5FFB6CB7"/>
    <w:rsid w:val="606F5055"/>
    <w:rsid w:val="60724127"/>
    <w:rsid w:val="608F4526"/>
    <w:rsid w:val="609D5BF6"/>
    <w:rsid w:val="60E70C20"/>
    <w:rsid w:val="61AA42C9"/>
    <w:rsid w:val="61D03DA9"/>
    <w:rsid w:val="62001623"/>
    <w:rsid w:val="62161547"/>
    <w:rsid w:val="622C4630"/>
    <w:rsid w:val="625B18C5"/>
    <w:rsid w:val="62945DFA"/>
    <w:rsid w:val="631271A0"/>
    <w:rsid w:val="63D221E1"/>
    <w:rsid w:val="643C3C70"/>
    <w:rsid w:val="647E6997"/>
    <w:rsid w:val="64964963"/>
    <w:rsid w:val="649D4BFA"/>
    <w:rsid w:val="64AD3F2E"/>
    <w:rsid w:val="64B2661C"/>
    <w:rsid w:val="64C2201C"/>
    <w:rsid w:val="64D83027"/>
    <w:rsid w:val="65585B7E"/>
    <w:rsid w:val="65816751"/>
    <w:rsid w:val="66703465"/>
    <w:rsid w:val="670F259E"/>
    <w:rsid w:val="671A6697"/>
    <w:rsid w:val="67225B64"/>
    <w:rsid w:val="67311481"/>
    <w:rsid w:val="673A2A7B"/>
    <w:rsid w:val="67453B70"/>
    <w:rsid w:val="677ECC9D"/>
    <w:rsid w:val="67BD3E99"/>
    <w:rsid w:val="67D59AB5"/>
    <w:rsid w:val="67E23A17"/>
    <w:rsid w:val="67F04B56"/>
    <w:rsid w:val="67FEFDCE"/>
    <w:rsid w:val="681A38D9"/>
    <w:rsid w:val="686714FE"/>
    <w:rsid w:val="68FD14AC"/>
    <w:rsid w:val="691F7863"/>
    <w:rsid w:val="695966A7"/>
    <w:rsid w:val="695C020A"/>
    <w:rsid w:val="69B53E29"/>
    <w:rsid w:val="69EAFC9A"/>
    <w:rsid w:val="6A0253AB"/>
    <w:rsid w:val="6A2A6AFD"/>
    <w:rsid w:val="6A6070BB"/>
    <w:rsid w:val="6A7E1005"/>
    <w:rsid w:val="6A8202CA"/>
    <w:rsid w:val="6AA118A2"/>
    <w:rsid w:val="6AF7B006"/>
    <w:rsid w:val="6B087EFC"/>
    <w:rsid w:val="6B27793A"/>
    <w:rsid w:val="6B910E9F"/>
    <w:rsid w:val="6BF89329"/>
    <w:rsid w:val="6C0341C4"/>
    <w:rsid w:val="6C4B6E39"/>
    <w:rsid w:val="6C797E07"/>
    <w:rsid w:val="6CAF3CC1"/>
    <w:rsid w:val="6CBA4E43"/>
    <w:rsid w:val="6CE34991"/>
    <w:rsid w:val="6CFB3661"/>
    <w:rsid w:val="6D1127C7"/>
    <w:rsid w:val="6D130AB6"/>
    <w:rsid w:val="6D365C52"/>
    <w:rsid w:val="6D8B21CF"/>
    <w:rsid w:val="6D8F0079"/>
    <w:rsid w:val="6D9A6770"/>
    <w:rsid w:val="6DA00FB2"/>
    <w:rsid w:val="6DBE4D98"/>
    <w:rsid w:val="6DD86EDF"/>
    <w:rsid w:val="6E362511"/>
    <w:rsid w:val="6E6D3493"/>
    <w:rsid w:val="6E89252C"/>
    <w:rsid w:val="6EEF5E33"/>
    <w:rsid w:val="6EFF77FB"/>
    <w:rsid w:val="6F2160B3"/>
    <w:rsid w:val="6F2334FB"/>
    <w:rsid w:val="6F26111D"/>
    <w:rsid w:val="6F364700"/>
    <w:rsid w:val="6F6857BC"/>
    <w:rsid w:val="6F746BB2"/>
    <w:rsid w:val="6F93464E"/>
    <w:rsid w:val="6FBFD2C5"/>
    <w:rsid w:val="6FEDC906"/>
    <w:rsid w:val="6FEE4B11"/>
    <w:rsid w:val="6FF419B8"/>
    <w:rsid w:val="70053239"/>
    <w:rsid w:val="703B1E5F"/>
    <w:rsid w:val="706F428C"/>
    <w:rsid w:val="70EB2682"/>
    <w:rsid w:val="714743E9"/>
    <w:rsid w:val="716C4606"/>
    <w:rsid w:val="71847CCC"/>
    <w:rsid w:val="72111401"/>
    <w:rsid w:val="721F55ED"/>
    <w:rsid w:val="72283A3B"/>
    <w:rsid w:val="72402885"/>
    <w:rsid w:val="72AF5C2B"/>
    <w:rsid w:val="73535BAE"/>
    <w:rsid w:val="739545B0"/>
    <w:rsid w:val="739C3354"/>
    <w:rsid w:val="73A36B8E"/>
    <w:rsid w:val="73C845D9"/>
    <w:rsid w:val="73F77F1F"/>
    <w:rsid w:val="740C1E47"/>
    <w:rsid w:val="750C6A4F"/>
    <w:rsid w:val="753546D7"/>
    <w:rsid w:val="75DB6DCD"/>
    <w:rsid w:val="75DE0F94"/>
    <w:rsid w:val="76374D67"/>
    <w:rsid w:val="7658E586"/>
    <w:rsid w:val="76722B76"/>
    <w:rsid w:val="767F1271"/>
    <w:rsid w:val="76B829E8"/>
    <w:rsid w:val="76BB24DB"/>
    <w:rsid w:val="76C3653A"/>
    <w:rsid w:val="770B74C5"/>
    <w:rsid w:val="772B616C"/>
    <w:rsid w:val="777B97AC"/>
    <w:rsid w:val="77B22188"/>
    <w:rsid w:val="77BF7925"/>
    <w:rsid w:val="77D64303"/>
    <w:rsid w:val="77FB333C"/>
    <w:rsid w:val="77FF009D"/>
    <w:rsid w:val="78026E45"/>
    <w:rsid w:val="78104C58"/>
    <w:rsid w:val="7878185D"/>
    <w:rsid w:val="78FD7135"/>
    <w:rsid w:val="79450781"/>
    <w:rsid w:val="7946D72B"/>
    <w:rsid w:val="79571734"/>
    <w:rsid w:val="799B444B"/>
    <w:rsid w:val="79CC2F11"/>
    <w:rsid w:val="7A3E6A46"/>
    <w:rsid w:val="7A480435"/>
    <w:rsid w:val="7A5B879F"/>
    <w:rsid w:val="7A612518"/>
    <w:rsid w:val="7A740D14"/>
    <w:rsid w:val="7AB912D8"/>
    <w:rsid w:val="7ABBF676"/>
    <w:rsid w:val="7ABFD62C"/>
    <w:rsid w:val="7AE76BF9"/>
    <w:rsid w:val="7AF074B4"/>
    <w:rsid w:val="7AFF797A"/>
    <w:rsid w:val="7B051DF3"/>
    <w:rsid w:val="7B16119E"/>
    <w:rsid w:val="7B4C41A3"/>
    <w:rsid w:val="7B5703A8"/>
    <w:rsid w:val="7B6D2147"/>
    <w:rsid w:val="7BC44419"/>
    <w:rsid w:val="7C835849"/>
    <w:rsid w:val="7C8F4796"/>
    <w:rsid w:val="7CFDF8E7"/>
    <w:rsid w:val="7CFEC36A"/>
    <w:rsid w:val="7D02409C"/>
    <w:rsid w:val="7D5979AE"/>
    <w:rsid w:val="7D5E7CAF"/>
    <w:rsid w:val="7D7FCA08"/>
    <w:rsid w:val="7D8058CD"/>
    <w:rsid w:val="7DBD342A"/>
    <w:rsid w:val="7DCEEAA5"/>
    <w:rsid w:val="7DE6656F"/>
    <w:rsid w:val="7DFBE9D1"/>
    <w:rsid w:val="7DFEAF39"/>
    <w:rsid w:val="7E3F056C"/>
    <w:rsid w:val="7E40129D"/>
    <w:rsid w:val="7E6671D0"/>
    <w:rsid w:val="7E8E7632"/>
    <w:rsid w:val="7EB78B95"/>
    <w:rsid w:val="7EB7A5B4"/>
    <w:rsid w:val="7EC03BA8"/>
    <w:rsid w:val="7ED479B0"/>
    <w:rsid w:val="7F284EAC"/>
    <w:rsid w:val="7F337CD0"/>
    <w:rsid w:val="7F37043B"/>
    <w:rsid w:val="7F4B6356"/>
    <w:rsid w:val="7F7FF6FE"/>
    <w:rsid w:val="7F836370"/>
    <w:rsid w:val="7F9FF172"/>
    <w:rsid w:val="7FAB19CD"/>
    <w:rsid w:val="7FB2DA9E"/>
    <w:rsid w:val="7FB96842"/>
    <w:rsid w:val="7FCB06B8"/>
    <w:rsid w:val="7FDD82E8"/>
    <w:rsid w:val="7FE23552"/>
    <w:rsid w:val="7FE8AE5D"/>
    <w:rsid w:val="7FF7399B"/>
    <w:rsid w:val="7FF772D7"/>
    <w:rsid w:val="7FFD48B9"/>
    <w:rsid w:val="7FFDA124"/>
    <w:rsid w:val="7FFDC1B3"/>
    <w:rsid w:val="7FFEA1F7"/>
    <w:rsid w:val="7FFF2B80"/>
    <w:rsid w:val="7FFF72C6"/>
    <w:rsid w:val="7FFFCAF6"/>
    <w:rsid w:val="7FFFFD82"/>
    <w:rsid w:val="8FBF7AC2"/>
    <w:rsid w:val="96E79EA7"/>
    <w:rsid w:val="9779ACC4"/>
    <w:rsid w:val="9957ACB9"/>
    <w:rsid w:val="9ADF8DBB"/>
    <w:rsid w:val="9AEF0A56"/>
    <w:rsid w:val="9B6F9797"/>
    <w:rsid w:val="9BDD0D1A"/>
    <w:rsid w:val="9DBE44AC"/>
    <w:rsid w:val="A76CDB52"/>
    <w:rsid w:val="ADF663C3"/>
    <w:rsid w:val="AECCCDD6"/>
    <w:rsid w:val="AFFF11BF"/>
    <w:rsid w:val="B1F39238"/>
    <w:rsid w:val="B37CA4D9"/>
    <w:rsid w:val="B79EE35D"/>
    <w:rsid w:val="B7FF7099"/>
    <w:rsid w:val="B9FBA048"/>
    <w:rsid w:val="BB7426F6"/>
    <w:rsid w:val="BB7F588A"/>
    <w:rsid w:val="BCFB6FAB"/>
    <w:rsid w:val="BDAF3D9B"/>
    <w:rsid w:val="BDBFB334"/>
    <w:rsid w:val="BDCDAAFF"/>
    <w:rsid w:val="BE1D886C"/>
    <w:rsid w:val="BEB71635"/>
    <w:rsid w:val="BF5FDAE9"/>
    <w:rsid w:val="BF8F426F"/>
    <w:rsid w:val="BFD7E9FC"/>
    <w:rsid w:val="BFFFC934"/>
    <w:rsid w:val="CF7F1D7D"/>
    <w:rsid w:val="D3F48A86"/>
    <w:rsid w:val="D56A0DA0"/>
    <w:rsid w:val="D5F652D3"/>
    <w:rsid w:val="D5FE9587"/>
    <w:rsid w:val="D7FE67BC"/>
    <w:rsid w:val="DAAFE294"/>
    <w:rsid w:val="DBFF4BF2"/>
    <w:rsid w:val="DDECF246"/>
    <w:rsid w:val="DE7AEAB2"/>
    <w:rsid w:val="DEB7D475"/>
    <w:rsid w:val="DF3F942C"/>
    <w:rsid w:val="DF69A173"/>
    <w:rsid w:val="DF6F2D77"/>
    <w:rsid w:val="DF6F77C5"/>
    <w:rsid w:val="DF736440"/>
    <w:rsid w:val="DF7BF812"/>
    <w:rsid w:val="DFF7AD29"/>
    <w:rsid w:val="DFF7B16C"/>
    <w:rsid w:val="DFF7D441"/>
    <w:rsid w:val="E1F50512"/>
    <w:rsid w:val="E7A70886"/>
    <w:rsid w:val="E7CD1771"/>
    <w:rsid w:val="EBBFF72B"/>
    <w:rsid w:val="EBEF9A0E"/>
    <w:rsid w:val="EBF7675B"/>
    <w:rsid w:val="EBF9AC4C"/>
    <w:rsid w:val="EDBF96F3"/>
    <w:rsid w:val="EEBEDCE0"/>
    <w:rsid w:val="EF0F8201"/>
    <w:rsid w:val="EF7D1478"/>
    <w:rsid w:val="EFFF2FF6"/>
    <w:rsid w:val="F0FB9EE9"/>
    <w:rsid w:val="F1F3F2BD"/>
    <w:rsid w:val="F3FD2A37"/>
    <w:rsid w:val="F7573E2B"/>
    <w:rsid w:val="F75F4132"/>
    <w:rsid w:val="F7D23400"/>
    <w:rsid w:val="F8FF7FFF"/>
    <w:rsid w:val="FBCD694D"/>
    <w:rsid w:val="FBD96C6C"/>
    <w:rsid w:val="FBDFED9E"/>
    <w:rsid w:val="FBF9D81C"/>
    <w:rsid w:val="FBFB3AFE"/>
    <w:rsid w:val="FBFE7FD0"/>
    <w:rsid w:val="FBFF8F50"/>
    <w:rsid w:val="FC76152B"/>
    <w:rsid w:val="FDCF4112"/>
    <w:rsid w:val="FDEFB3EA"/>
    <w:rsid w:val="FEBBCF82"/>
    <w:rsid w:val="FEFD973D"/>
    <w:rsid w:val="FEFFBB24"/>
    <w:rsid w:val="FF29D6EB"/>
    <w:rsid w:val="FF37AE0B"/>
    <w:rsid w:val="FF7EB773"/>
    <w:rsid w:val="FFAA0620"/>
    <w:rsid w:val="FFBE97C5"/>
    <w:rsid w:val="FFDFA8D7"/>
    <w:rsid w:val="FFEF0DE3"/>
    <w:rsid w:val="FFF34861"/>
    <w:rsid w:val="FFFADD82"/>
    <w:rsid w:val="FFFBA59A"/>
    <w:rsid w:val="FFFF4357"/>
    <w:rsid w:val="FFFF76E7"/>
    <w:rsid w:val="FFFFA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5"/>
    <w:next w:val="1"/>
    <w:autoRedefine/>
    <w:qFormat/>
    <w:uiPriority w:val="0"/>
    <w:pPr>
      <w:keepNext/>
      <w:keepLines/>
      <w:spacing w:before="340" w:beforeLines="0" w:after="330" w:afterLines="0" w:line="578" w:lineRule="auto"/>
      <w:outlineLvl w:val="0"/>
    </w:pPr>
    <w:rPr>
      <w:rFonts w:eastAsia="宋体"/>
      <w:kern w:val="44"/>
      <w:sz w:val="44"/>
      <w:szCs w:val="44"/>
      <w:lang w:val="en-US" w:eastAsia="zh-CN" w:bidi="ar-SA"/>
    </w:rPr>
  </w:style>
  <w:style w:type="paragraph" w:styleId="6">
    <w:name w:val="heading 2"/>
    <w:basedOn w:val="1"/>
    <w:next w:val="1"/>
    <w:autoRedefine/>
    <w:unhideWhenUsed/>
    <w:qFormat/>
    <w:uiPriority w:val="9"/>
    <w:pPr>
      <w:keepNext/>
      <w:keepLines/>
      <w:numPr>
        <w:ilvl w:val="1"/>
        <w:numId w:val="1"/>
      </w:numPr>
      <w:spacing w:before="260" w:after="260"/>
      <w:ind w:firstLine="0" w:firstLineChars="0"/>
      <w:outlineLvl w:val="1"/>
    </w:pPr>
    <w:rPr>
      <w:rFonts w:ascii="Calibri Light" w:hAnsi="Calibri Light" w:eastAsia="宋体" w:cs="Times New Roman"/>
      <w:b/>
      <w:bCs/>
      <w:sz w:val="32"/>
      <w:szCs w:val="32"/>
    </w:rPr>
  </w:style>
  <w:style w:type="paragraph" w:styleId="7">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6">
    <w:name w:val="Default Paragraph Font"/>
    <w:autoRedefine/>
    <w:semiHidden/>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0"/>
    <w:pPr>
      <w:adjustRightInd w:val="0"/>
      <w:snapToGrid w:val="0"/>
      <w:spacing w:line="324" w:lineRule="auto"/>
      <w:ind w:firstLine="640" w:firstLineChars="200"/>
    </w:pPr>
    <w:rPr>
      <w:rFonts w:ascii="微软雅黑" w:hAnsi="华文中宋" w:eastAsia="微软雅黑"/>
      <w:sz w:val="32"/>
    </w:rPr>
  </w:style>
  <w:style w:type="paragraph" w:styleId="5">
    <w:name w:val="Title"/>
    <w:basedOn w:val="1"/>
    <w:autoRedefine/>
    <w:qFormat/>
    <w:uiPriority w:val="99"/>
    <w:pPr>
      <w:spacing w:before="240" w:after="60"/>
      <w:jc w:val="center"/>
      <w:outlineLvl w:val="0"/>
    </w:pPr>
    <w:rPr>
      <w:rFonts w:ascii="Arial" w:hAnsi="Arial" w:cs="Arial"/>
      <w:b/>
      <w:bCs/>
      <w:sz w:val="32"/>
      <w:szCs w:val="32"/>
    </w:rPr>
  </w:style>
  <w:style w:type="paragraph" w:styleId="8">
    <w:name w:val="index 8"/>
    <w:basedOn w:val="1"/>
    <w:next w:val="1"/>
    <w:qFormat/>
    <w:uiPriority w:val="0"/>
    <w:pPr>
      <w:ind w:left="2940"/>
    </w:pPr>
  </w:style>
  <w:style w:type="paragraph" w:styleId="9">
    <w:name w:val="Normal Indent"/>
    <w:basedOn w:val="1"/>
    <w:next w:val="10"/>
    <w:autoRedefine/>
    <w:qFormat/>
    <w:uiPriority w:val="0"/>
    <w:pPr>
      <w:widowControl w:val="0"/>
      <w:ind w:firstLine="420" w:firstLineChars="200"/>
      <w:jc w:val="both"/>
    </w:pPr>
    <w:rPr>
      <w:rFonts w:ascii="Calibri" w:hAnsi="Calibri" w:eastAsia="宋体" w:cs="黑体"/>
      <w:kern w:val="2"/>
      <w:sz w:val="21"/>
      <w:szCs w:val="21"/>
      <w:lang w:val="en-US" w:eastAsia="zh-CN" w:bidi="ar-SA"/>
    </w:rPr>
  </w:style>
  <w:style w:type="paragraph" w:styleId="10">
    <w:name w:val="footer"/>
    <w:basedOn w:val="1"/>
    <w:autoRedefine/>
    <w:qFormat/>
    <w:uiPriority w:val="0"/>
    <w:pPr>
      <w:snapToGrid w:val="0"/>
      <w:spacing w:before="0" w:beforeAutospacing="0" w:after="0" w:afterAutospacing="0" w:line="240" w:lineRule="atLeast"/>
      <w:ind w:left="0" w:right="0" w:firstLine="200" w:firstLineChars="200"/>
      <w:jc w:val="left"/>
    </w:pPr>
    <w:rPr>
      <w:rFonts w:hint="default" w:ascii="Times New Roman" w:hAnsi="Times New Roman" w:eastAsia="方正仿宋_GBK" w:cs="Times New Roman"/>
      <w:kern w:val="2"/>
      <w:sz w:val="18"/>
      <w:szCs w:val="18"/>
      <w:lang w:val="en-US" w:eastAsia="zh-CN" w:bidi="ar"/>
    </w:rPr>
  </w:style>
  <w:style w:type="paragraph" w:styleId="11">
    <w:name w:val="index 5"/>
    <w:basedOn w:val="1"/>
    <w:next w:val="1"/>
    <w:autoRedefine/>
    <w:qFormat/>
    <w:uiPriority w:val="0"/>
    <w:pPr>
      <w:ind w:left="1680"/>
    </w:pPr>
    <w:rPr>
      <w:rFonts w:ascii="方正仿宋_GBK" w:eastAsia="方正仿宋_GBK"/>
      <w:sz w:val="32"/>
      <w:szCs w:val="32"/>
    </w:rPr>
  </w:style>
  <w:style w:type="paragraph" w:styleId="12">
    <w:name w:val="annotation text"/>
    <w:basedOn w:val="1"/>
    <w:autoRedefine/>
    <w:qFormat/>
    <w:uiPriority w:val="0"/>
    <w:pPr>
      <w:jc w:val="left"/>
    </w:pPr>
  </w:style>
  <w:style w:type="paragraph" w:styleId="13">
    <w:name w:val="Salutation"/>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4">
    <w:name w:val="Body Text"/>
    <w:basedOn w:val="1"/>
    <w:autoRedefine/>
    <w:qFormat/>
    <w:uiPriority w:val="0"/>
    <w:pPr>
      <w:spacing w:after="120"/>
    </w:pPr>
  </w:style>
  <w:style w:type="paragraph" w:styleId="15">
    <w:name w:val="toc 5"/>
    <w:basedOn w:val="1"/>
    <w:next w:val="1"/>
    <w:autoRedefine/>
    <w:qFormat/>
    <w:uiPriority w:val="99"/>
    <w:pPr>
      <w:ind w:left="1680"/>
    </w:pPr>
    <w:rPr>
      <w:rFonts w:ascii="黑体" w:eastAsia="黑体"/>
      <w:sz w:val="32"/>
      <w:szCs w:val="32"/>
    </w:rPr>
  </w:style>
  <w:style w:type="paragraph" w:styleId="16">
    <w:name w:val="Plain Text"/>
    <w:basedOn w:val="1"/>
    <w:autoRedefine/>
    <w:qFormat/>
    <w:uiPriority w:val="0"/>
    <w:rPr>
      <w:rFonts w:ascii="宋体" w:hAnsi="Courier New" w:cs="Courier New"/>
      <w:sz w:val="32"/>
      <w:szCs w:val="32"/>
    </w:rPr>
  </w:style>
  <w:style w:type="paragraph" w:styleId="17">
    <w:name w:val="Date"/>
    <w:basedOn w:val="1"/>
    <w:next w:val="1"/>
    <w:autoRedefine/>
    <w:qFormat/>
    <w:uiPriority w:val="0"/>
    <w:rPr>
      <w:rFonts w:eastAsia="仿宋_GB2312"/>
      <w:sz w:val="32"/>
      <w:szCs w:val="32"/>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99"/>
  </w:style>
  <w:style w:type="paragraph" w:styleId="20">
    <w:name w:val="footnote text"/>
    <w:basedOn w:val="1"/>
    <w:autoRedefine/>
    <w:qFormat/>
    <w:uiPriority w:val="0"/>
    <w:pPr>
      <w:adjustRightInd/>
      <w:snapToGrid w:val="0"/>
      <w:spacing w:line="240" w:lineRule="auto"/>
      <w:ind w:firstLine="0"/>
      <w:jc w:val="left"/>
      <w:textAlignment w:val="auto"/>
    </w:pPr>
    <w:rPr>
      <w:rFonts w:eastAsia="宋体"/>
      <w:kern w:val="2"/>
      <w:sz w:val="18"/>
      <w:szCs w:val="18"/>
    </w:rPr>
  </w:style>
  <w:style w:type="paragraph" w:styleId="21">
    <w:name w:val="table of figures"/>
    <w:basedOn w:val="1"/>
    <w:next w:val="1"/>
    <w:autoRedefine/>
    <w:semiHidden/>
    <w:unhideWhenUsed/>
    <w:qFormat/>
    <w:uiPriority w:val="99"/>
    <w:pPr>
      <w:spacing w:line="578" w:lineRule="exact"/>
      <w:ind w:left="200" w:leftChars="200" w:hanging="200" w:hangingChars="200"/>
      <w:jc w:val="both"/>
    </w:pPr>
    <w:rPr>
      <w:rFonts w:hint="default" w:ascii="Times New Roman" w:hAnsi="Times New Roman" w:eastAsia="方正仿宋_GBK" w:cs="Times New Roman"/>
      <w:kern w:val="2"/>
      <w:sz w:val="32"/>
      <w:szCs w:val="32"/>
      <w:lang w:val="en-US" w:eastAsia="zh-CN" w:bidi="ar"/>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ToCaption"/>
    <w:basedOn w:val="1"/>
    <w:next w:val="1"/>
    <w:autoRedefine/>
    <w:qFormat/>
    <w:uiPriority w:val="99"/>
    <w:pPr>
      <w:ind w:left="200" w:leftChars="200" w:hanging="200" w:hangingChars="200"/>
    </w:pPr>
    <w:rPr>
      <w:rFonts w:eastAsia="微软雅黑"/>
    </w:rPr>
  </w:style>
  <w:style w:type="paragraph" w:customStyle="1" w:styleId="29">
    <w:name w:val="UserStyle_0"/>
    <w:basedOn w:val="1"/>
    <w:autoRedefine/>
    <w:unhideWhenUsed/>
    <w:qFormat/>
    <w:uiPriority w:val="0"/>
    <w:pPr>
      <w:spacing w:before="240" w:beforeLines="0" w:after="360" w:afterLines="0" w:line="240" w:lineRule="exact"/>
      <w:textAlignment w:val="baseline"/>
    </w:pPr>
    <w:rPr>
      <w:rFonts w:hint="default" w:ascii="Arial" w:hAnsi="Arial" w:cs="Arial"/>
      <w:b/>
      <w:kern w:val="24"/>
      <w:sz w:val="21"/>
      <w:szCs w:val="24"/>
    </w:rPr>
  </w:style>
  <w:style w:type="paragraph" w:customStyle="1" w:styleId="30">
    <w:name w:val="Char"/>
    <w:basedOn w:val="1"/>
    <w:autoRedefine/>
    <w:qFormat/>
    <w:uiPriority w:val="0"/>
    <w:pPr>
      <w:spacing w:line="360" w:lineRule="auto"/>
    </w:pPr>
  </w:style>
  <w:style w:type="paragraph" w:customStyle="1" w:styleId="31">
    <w:name w:val="TOC1"/>
    <w:basedOn w:val="1"/>
    <w:next w:val="1"/>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32">
    <w:name w:val="标4"/>
    <w:basedOn w:val="1"/>
    <w:autoRedefine/>
    <w:qFormat/>
    <w:uiPriority w:val="0"/>
    <w:pPr>
      <w:adjustRightInd w:val="0"/>
      <w:spacing w:before="240" w:beforeLines="0" w:after="360" w:afterLines="0" w:line="240" w:lineRule="exact"/>
      <w:outlineLvl w:val="3"/>
    </w:pPr>
    <w:rPr>
      <w:rFonts w:ascii="Arial" w:hAnsi="Arial" w:cs="Arial"/>
      <w:b/>
      <w:bCs/>
      <w:kern w:val="24"/>
    </w:rPr>
  </w:style>
  <w:style w:type="paragraph" w:customStyle="1" w:styleId="33">
    <w:name w:val="图表目录1"/>
    <w:basedOn w:val="34"/>
    <w:next w:val="34"/>
    <w:autoRedefine/>
    <w:qFormat/>
    <w:uiPriority w:val="99"/>
    <w:pPr>
      <w:ind w:left="200" w:leftChars="200" w:hanging="200" w:hangingChars="200"/>
    </w:pPr>
  </w:style>
  <w:style w:type="paragraph" w:customStyle="1" w:styleId="34">
    <w:name w:val="Normal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文本缩进_0"/>
    <w:basedOn w:val="36"/>
    <w:autoRedefine/>
    <w:unhideWhenUsed/>
    <w:qFormat/>
    <w:uiPriority w:val="99"/>
    <w:pPr>
      <w:spacing w:after="120"/>
      <w:ind w:left="420" w:leftChars="200"/>
    </w:pPr>
  </w:style>
  <w:style w:type="paragraph" w:customStyle="1" w:styleId="3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8">
    <w:name w:val="正文2"/>
    <w:basedOn w:val="1"/>
    <w:autoRedefine/>
    <w:qFormat/>
    <w:uiPriority w:val="99"/>
  </w:style>
  <w:style w:type="paragraph" w:customStyle="1" w:styleId="39">
    <w:name w:val="BodyText1I2"/>
    <w:basedOn w:val="40"/>
    <w:autoRedefine/>
    <w:qFormat/>
    <w:uiPriority w:val="99"/>
    <w:pPr>
      <w:ind w:firstLine="420" w:firstLineChars="200"/>
    </w:pPr>
  </w:style>
  <w:style w:type="paragraph" w:customStyle="1" w:styleId="40">
    <w:name w:val="BodyTextIndent"/>
    <w:basedOn w:val="1"/>
    <w:autoRedefine/>
    <w:qFormat/>
    <w:uiPriority w:val="99"/>
    <w:pPr>
      <w:spacing w:after="120"/>
      <w:ind w:left="420" w:leftChars="200"/>
    </w:pPr>
    <w:rPr>
      <w:rFonts w:ascii="Times New Roman" w:hAnsi="Times New Roman"/>
    </w:rPr>
  </w:style>
  <w:style w:type="paragraph" w:customStyle="1" w:styleId="41">
    <w:name w:val="Normal Indent"/>
    <w:basedOn w:val="1"/>
    <w:autoRedefine/>
    <w:qFormat/>
    <w:uiPriority w:val="0"/>
    <w:pPr>
      <w:ind w:firstLine="420" w:firstLineChars="200"/>
    </w:pPr>
    <w:rPr>
      <w:rFonts w:ascii="Times New Roman" w:hAnsi="Times New Roman"/>
      <w:szCs w:val="20"/>
    </w:rPr>
  </w:style>
  <w:style w:type="paragraph" w:styleId="42">
    <w:name w:val="No Spacing"/>
    <w:autoRedefine/>
    <w:qFormat/>
    <w:uiPriority w:val="1"/>
    <w:pPr>
      <w:widowControl w:val="0"/>
      <w:jc w:val="center"/>
    </w:pPr>
    <w:rPr>
      <w:rFonts w:eastAsia="楷体" w:asciiTheme="minorHAnsi" w:hAnsiTheme="minorHAnsi" w:cstheme="minorBidi"/>
      <w:kern w:val="2"/>
      <w:sz w:val="32"/>
      <w:szCs w:val="22"/>
      <w:lang w:val="en-US" w:eastAsia="zh-CN" w:bidi="ar-SA"/>
    </w:rPr>
  </w:style>
  <w:style w:type="paragraph" w:customStyle="1" w:styleId="43">
    <w:name w:val="１主标题"/>
    <w:basedOn w:val="1"/>
    <w:next w:val="44"/>
    <w:autoRedefine/>
    <w:qFormat/>
    <w:uiPriority w:val="0"/>
    <w:pPr>
      <w:keepNext/>
      <w:keepLines/>
      <w:spacing w:beforeLines="0" w:afterLines="0" w:line="640" w:lineRule="exact"/>
      <w:ind w:firstLine="0" w:firstLineChars="0"/>
      <w:jc w:val="center"/>
      <w:outlineLvl w:val="1"/>
    </w:pPr>
    <w:rPr>
      <w:rFonts w:ascii="Times New Roman" w:hAnsi="Times New Roman" w:eastAsia="微软雅黑"/>
      <w:sz w:val="44"/>
    </w:rPr>
  </w:style>
  <w:style w:type="paragraph" w:customStyle="1" w:styleId="44">
    <w:name w:val="主送机关"/>
    <w:basedOn w:val="1"/>
    <w:next w:val="14"/>
    <w:autoRedefine/>
    <w:qFormat/>
    <w:uiPriority w:val="0"/>
    <w:pPr>
      <w:ind w:firstLine="0" w:firstLineChars="0"/>
      <w:jc w:val="left"/>
    </w:pPr>
    <w:rPr>
      <w:rFonts w:hint="eastAsia"/>
    </w:rPr>
  </w:style>
  <w:style w:type="paragraph" w:customStyle="1" w:styleId="45">
    <w:name w:val="２主送机关"/>
    <w:basedOn w:val="1"/>
    <w:next w:val="14"/>
    <w:autoRedefine/>
    <w:qFormat/>
    <w:uiPriority w:val="0"/>
    <w:pPr>
      <w:ind w:firstLine="0" w:firstLineChars="0"/>
      <w:jc w:val="left"/>
    </w:pPr>
    <w:rPr>
      <w:rFonts w:hint="eastAsia" w:ascii="Times New Roman" w:hAnsi="Times New Roman"/>
    </w:rPr>
  </w:style>
  <w:style w:type="paragraph" w:customStyle="1" w:styleId="46">
    <w:name w:val="３一级标题"/>
    <w:basedOn w:val="1"/>
    <w:next w:val="14"/>
    <w:autoRedefine/>
    <w:qFormat/>
    <w:uiPriority w:val="0"/>
    <w:pPr>
      <w:spacing w:line="578" w:lineRule="exact"/>
      <w:ind w:firstLine="880" w:firstLineChars="200"/>
      <w:jc w:val="left"/>
    </w:pPr>
    <w:rPr>
      <w:rFonts w:hint="eastAsia" w:ascii="Times New Roman" w:hAnsi="Times New Roman" w:eastAsia="黑体" w:cs="方正黑体_GBK"/>
      <w:bCs/>
    </w:rPr>
  </w:style>
  <w:style w:type="character" w:customStyle="1" w:styleId="47">
    <w:name w:val="font91"/>
    <w:basedOn w:val="26"/>
    <w:autoRedefine/>
    <w:qFormat/>
    <w:uiPriority w:val="0"/>
    <w:rPr>
      <w:rFonts w:ascii="微软雅黑" w:hAnsi="微软雅黑" w:eastAsia="微软雅黑" w:cs="微软雅黑"/>
      <w:color w:val="000000"/>
      <w:sz w:val="24"/>
      <w:szCs w:val="24"/>
      <w:u w:val="none"/>
    </w:rPr>
  </w:style>
  <w:style w:type="paragraph" w:customStyle="1" w:styleId="48">
    <w:name w:val="table of figures1"/>
    <w:basedOn w:val="1"/>
    <w:next w:val="1"/>
    <w:autoRedefine/>
    <w:qFormat/>
    <w:uiPriority w:val="0"/>
    <w:pPr>
      <w:ind w:left="200" w:leftChars="200" w:hanging="200" w:hangingChars="200"/>
    </w:pPr>
  </w:style>
  <w:style w:type="character" w:customStyle="1" w:styleId="49">
    <w:name w:val="font71"/>
    <w:basedOn w:val="26"/>
    <w:autoRedefine/>
    <w:qFormat/>
    <w:uiPriority w:val="0"/>
    <w:rPr>
      <w:rFonts w:hint="default" w:ascii="Times New Roman" w:hAnsi="Times New Roman" w:cs="Times New Roman"/>
      <w:b/>
      <w:color w:val="000000"/>
      <w:sz w:val="20"/>
      <w:szCs w:val="20"/>
      <w:u w:val="none"/>
    </w:rPr>
  </w:style>
  <w:style w:type="character" w:customStyle="1" w:styleId="50">
    <w:name w:val="font21"/>
    <w:basedOn w:val="26"/>
    <w:autoRedefine/>
    <w:qFormat/>
    <w:uiPriority w:val="0"/>
    <w:rPr>
      <w:rFonts w:ascii="微软雅黑" w:hAnsi="微软雅黑" w:eastAsia="微软雅黑" w:cs="微软雅黑"/>
      <w:b/>
      <w:color w:val="000000"/>
      <w:sz w:val="20"/>
      <w:szCs w:val="20"/>
      <w:u w:val="none"/>
    </w:rPr>
  </w:style>
  <w:style w:type="character" w:customStyle="1" w:styleId="51">
    <w:name w:val="NormalCharacter"/>
    <w:link w:val="1"/>
    <w:autoRedefine/>
    <w:semiHidden/>
    <w:qFormat/>
    <w:uiPriority w:val="0"/>
    <w:rPr>
      <w:rFonts w:ascii="Calibri" w:hAnsi="Calibri" w:eastAsia="宋体" w:cs="黑体"/>
      <w:kern w:val="2"/>
      <w:sz w:val="21"/>
      <w:szCs w:val="24"/>
      <w:lang w:val="en-US" w:eastAsia="zh-CN" w:bidi="ar-SA"/>
    </w:rPr>
  </w:style>
  <w:style w:type="paragraph" w:customStyle="1" w:styleId="52">
    <w:name w:val="章标题"/>
    <w:next w:val="53"/>
    <w:autoRedefine/>
    <w:qFormat/>
    <w:uiPriority w:val="0"/>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53">
    <w:name w:val="节标题"/>
    <w:next w:val="1"/>
    <w:autoRedefine/>
    <w:qFormat/>
    <w:uiPriority w:val="0"/>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paragraph" w:customStyle="1" w:styleId="54">
    <w:name w:val="正文 A"/>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55">
    <w:name w:val="Heading #2|1"/>
    <w:basedOn w:val="1"/>
    <w:autoRedefine/>
    <w:qFormat/>
    <w:uiPriority w:val="0"/>
    <w:pPr>
      <w:widowControl w:val="0"/>
      <w:shd w:val="clear" w:color="auto" w:fill="auto"/>
      <w:spacing w:after="540" w:line="59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57">
    <w:name w:val="Body text|2"/>
    <w:basedOn w:val="1"/>
    <w:autoRedefine/>
    <w:qFormat/>
    <w:uiPriority w:val="0"/>
    <w:pPr>
      <w:widowControl w:val="0"/>
      <w:shd w:val="clear" w:color="auto" w:fill="auto"/>
      <w:spacing w:after="280"/>
      <w:ind w:hanging="650"/>
    </w:pPr>
    <w:rPr>
      <w:sz w:val="28"/>
      <w:szCs w:val="28"/>
      <w:u w:val="none"/>
      <w:shd w:val="clear" w:color="auto" w:fill="auto"/>
      <w:lang w:val="zh-TW" w:eastAsia="zh-TW" w:bidi="zh-TW"/>
    </w:rPr>
  </w:style>
  <w:style w:type="paragraph" w:customStyle="1" w:styleId="58">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59">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0">
    <w:name w:val="font01"/>
    <w:basedOn w:val="26"/>
    <w:autoRedefine/>
    <w:qFormat/>
    <w:uiPriority w:val="0"/>
    <w:rPr>
      <w:rFonts w:hint="eastAsia" w:ascii="宋体" w:hAnsi="宋体" w:eastAsia="宋体" w:cs="宋体"/>
      <w:color w:val="000000"/>
      <w:sz w:val="20"/>
      <w:szCs w:val="20"/>
      <w:u w:val="none"/>
    </w:rPr>
  </w:style>
  <w:style w:type="character" w:customStyle="1" w:styleId="61">
    <w:name w:val="15"/>
    <w:basedOn w:val="26"/>
    <w:autoRedefine/>
    <w:qFormat/>
    <w:uiPriority w:val="0"/>
    <w:rPr>
      <w:rFonts w:hint="default" w:ascii="Calibri" w:hAnsi="Calibri" w:eastAsia="宋体" w:cs="Times New Roman"/>
      <w:kern w:val="2"/>
      <w:sz w:val="21"/>
      <w:szCs w:val="21"/>
    </w:rPr>
  </w:style>
  <w:style w:type="paragraph" w:customStyle="1" w:styleId="62">
    <w:name w:val="样式 文字 + 首行缩进:  2 字符3"/>
    <w:basedOn w:val="1"/>
    <w:autoRedefine/>
    <w:qFormat/>
    <w:uiPriority w:val="99"/>
    <w:pPr>
      <w:spacing w:line="360" w:lineRule="auto"/>
      <w:jc w:val="left"/>
    </w:pPr>
    <w:rPr>
      <w:sz w:val="28"/>
      <w:szCs w:val="28"/>
    </w:rPr>
  </w:style>
  <w:style w:type="paragraph" w:customStyle="1" w:styleId="63">
    <w:name w:val="Body Text First Indent 2"/>
    <w:basedOn w:val="64"/>
    <w:autoRedefine/>
    <w:qFormat/>
    <w:uiPriority w:val="0"/>
    <w:pPr>
      <w:spacing w:after="0" w:afterLines="0"/>
      <w:ind w:left="0" w:firstLine="420" w:firstLineChars="200"/>
    </w:pPr>
    <w:rPr>
      <w:rFonts w:ascii="Calibri" w:hAnsi="Calibri"/>
    </w:rPr>
  </w:style>
  <w:style w:type="paragraph" w:customStyle="1" w:styleId="64">
    <w:name w:val="Body Text Indent"/>
    <w:basedOn w:val="1"/>
    <w:autoRedefine/>
    <w:qFormat/>
    <w:uiPriority w:val="0"/>
    <w:pPr>
      <w:spacing w:after="120" w:afterLines="0"/>
      <w:ind w:left="420" w:leftChars="200"/>
    </w:pPr>
  </w:style>
  <w:style w:type="paragraph" w:customStyle="1" w:styleId="65">
    <w:name w:val="常用样式（方正仿宋简）"/>
    <w:basedOn w:val="1"/>
    <w:autoRedefine/>
    <w:qFormat/>
    <w:uiPriority w:val="0"/>
    <w:pPr>
      <w:autoSpaceDE w:val="0"/>
      <w:autoSpaceDN w:val="0"/>
      <w:adjustRightInd w:val="0"/>
      <w:snapToGrid w:val="0"/>
      <w:spacing w:line="560" w:lineRule="exact"/>
      <w:ind w:firstLine="640" w:firstLineChars="200"/>
    </w:pPr>
    <w:rPr>
      <w:rFonts w:eastAsia="微软雅黑"/>
      <w:spacing w:val="-6"/>
    </w:rPr>
  </w:style>
  <w:style w:type="character" w:customStyle="1" w:styleId="66">
    <w:name w:val="font41"/>
    <w:basedOn w:val="26"/>
    <w:autoRedefine/>
    <w:qFormat/>
    <w:uiPriority w:val="0"/>
    <w:rPr>
      <w:rFonts w:ascii="黑体" w:hAnsi="宋体" w:eastAsia="黑体" w:cs="黑体"/>
      <w:color w:val="000000"/>
      <w:sz w:val="22"/>
      <w:szCs w:val="22"/>
      <w:u w:val="none"/>
    </w:rPr>
  </w:style>
  <w:style w:type="character" w:customStyle="1" w:styleId="67">
    <w:name w:val="font1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8">
    <w:name w:val="font5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9">
    <w:name w:val="font31"/>
    <w:basedOn w:val="26"/>
    <w:autoRedefine/>
    <w:qFormat/>
    <w:uiPriority w:val="0"/>
    <w:rPr>
      <w:rFonts w:ascii="微软雅黑" w:hAnsi="微软雅黑" w:eastAsia="微软雅黑" w:cs="微软雅黑"/>
      <w:color w:val="000000"/>
      <w:sz w:val="24"/>
      <w:szCs w:val="24"/>
      <w:u w:val="none"/>
    </w:rPr>
  </w:style>
  <w:style w:type="paragraph" w:styleId="70">
    <w:name w:val="List Paragraph"/>
    <w:basedOn w:val="1"/>
    <w:autoRedefine/>
    <w:unhideWhenUsed/>
    <w:qFormat/>
    <w:uiPriority w:val="99"/>
    <w:pPr>
      <w:ind w:firstLine="420" w:firstLineChars="200"/>
    </w:pPr>
  </w:style>
  <w:style w:type="character" w:customStyle="1" w:styleId="71">
    <w:name w:val="PageNumber"/>
    <w:basedOn w:val="51"/>
    <w:link w:val="1"/>
    <w:autoRedefine/>
    <w:qFormat/>
    <w:uiPriority w:val="0"/>
  </w:style>
  <w:style w:type="paragraph" w:customStyle="1" w:styleId="72">
    <w:name w:val="列出段落1"/>
    <w:basedOn w:val="1"/>
    <w:autoRedefine/>
    <w:qFormat/>
    <w:uiPriority w:val="0"/>
    <w:pPr>
      <w:ind w:firstLine="200" w:firstLineChars="200"/>
    </w:pPr>
    <w:rPr>
      <w:szCs w:val="21"/>
    </w:rPr>
  </w:style>
  <w:style w:type="paragraph" w:customStyle="1" w:styleId="73">
    <w:name w:val="指标4"/>
    <w:autoRedefine/>
    <w:qFormat/>
    <w:uiPriority w:val="0"/>
    <w:pPr>
      <w:widowControl w:val="0"/>
      <w:spacing w:line="500" w:lineRule="exact"/>
      <w:ind w:firstLine="200" w:firstLineChars="200"/>
      <w:jc w:val="center"/>
      <w:outlineLvl w:val="3"/>
    </w:pPr>
    <w:rPr>
      <w:rFonts w:ascii="楷体" w:hAnsi="楷体" w:eastAsia="微软雅黑" w:cs="宋体"/>
      <w:kern w:val="2"/>
      <w:sz w:val="36"/>
      <w:szCs w:val="28"/>
      <w:lang w:val="en-US" w:eastAsia="zh-CN" w:bidi="ar-SA"/>
    </w:rPr>
  </w:style>
  <w:style w:type="character" w:customStyle="1" w:styleId="74">
    <w:name w:val="font81"/>
    <w:basedOn w:val="26"/>
    <w:autoRedefine/>
    <w:qFormat/>
    <w:uiPriority w:val="0"/>
    <w:rPr>
      <w:rFonts w:hint="eastAsia" w:ascii="仿宋_GB2312" w:eastAsia="仿宋_GB2312" w:cs="仿宋_GB2312"/>
      <w:color w:val="000000"/>
      <w:sz w:val="28"/>
      <w:szCs w:val="28"/>
      <w:u w:val="none"/>
    </w:rPr>
  </w:style>
  <w:style w:type="character" w:customStyle="1" w:styleId="75">
    <w:name w:val="font61"/>
    <w:basedOn w:val="26"/>
    <w:autoRedefine/>
    <w:qFormat/>
    <w:uiPriority w:val="0"/>
    <w:rPr>
      <w:rFonts w:hint="default" w:ascii="Times New Roman" w:hAnsi="Times New Roman" w:cs="Times New Roman"/>
      <w:color w:val="000000"/>
      <w:sz w:val="28"/>
      <w:szCs w:val="28"/>
      <w:u w:val="none"/>
    </w:rPr>
  </w:style>
  <w:style w:type="paragraph" w:customStyle="1" w:styleId="76">
    <w:name w:val="正文文本1"/>
    <w:basedOn w:val="1"/>
    <w:autoRedefine/>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27322</Words>
  <Characters>28298</Characters>
  <Lines>1</Lines>
  <Paragraphs>1</Paragraphs>
  <TotalTime>6</TotalTime>
  <ScaleCrop>false</ScaleCrop>
  <LinksUpToDate>false</LinksUpToDate>
  <CharactersWithSpaces>28366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2021-02-24T16:55:00Z</dcterms:created>
  <dc:creator>王先生</dc:creator>
  <cp:lastModifiedBy>郭子哥哥</cp:lastModifiedBy>
  <cp:lastPrinted>2024-01-04T16:00:00Z</cp:lastPrinted>
  <dcterms:modified xsi:type="dcterms:W3CDTF">2024-04-08T07:24:14Z</dcterms:modified>
  <dc:title>达州高新技术产业园区党群工作部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379636923_embed</vt:lpwstr>
  </property>
  <property fmtid="{D5CDD505-2E9C-101B-9397-08002B2CF9AE}" pid="4" name="ICV">
    <vt:lpwstr>71631114BCB34B6C83963400E45CFFEF_13</vt:lpwstr>
  </property>
</Properties>
</file>