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附件6</w:t>
      </w:r>
    </w:p>
    <w:p>
      <w:pPr>
        <w:spacing w:line="560" w:lineRule="exact"/>
        <w:jc w:val="center"/>
        <w:rPr>
          <w:rFonts w:ascii="Times New Roman" w:hAnsi="Times New Roman" w:eastAsia="方正小标宋简体" w:cs="Times New Roman"/>
          <w:color w:val="FF0000"/>
          <w:sz w:val="44"/>
          <w:szCs w:val="44"/>
        </w:rPr>
      </w:pPr>
      <w:bookmarkStart w:id="0" w:name="_GoBack"/>
      <w:r>
        <w:rPr>
          <w:rFonts w:ascii="Times New Roman" w:hAnsi="Times New Roman" w:eastAsia="方正小标宋简体" w:cs="Times New Roman"/>
          <w:sz w:val="44"/>
          <w:szCs w:val="44"/>
        </w:rPr>
        <w:t>达州市城镇燃气安全运行专项整治任务清单</w:t>
      </w:r>
    </w:p>
    <w:bookmarkEnd w:id="0"/>
    <w:tbl>
      <w:tblPr>
        <w:tblStyle w:val="3"/>
        <w:tblW w:w="13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983"/>
        <w:gridCol w:w="5491"/>
        <w:gridCol w:w="1490"/>
        <w:gridCol w:w="4050"/>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56" w:type="dxa"/>
            <w:vAlign w:val="center"/>
          </w:tcPr>
          <w:p>
            <w:pPr>
              <w:spacing w:line="3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序号</w:t>
            </w:r>
          </w:p>
        </w:tc>
        <w:tc>
          <w:tcPr>
            <w:tcW w:w="983" w:type="dxa"/>
            <w:vAlign w:val="center"/>
          </w:tcPr>
          <w:p>
            <w:pPr>
              <w:spacing w:line="3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整治事项</w:t>
            </w:r>
          </w:p>
        </w:tc>
        <w:tc>
          <w:tcPr>
            <w:tcW w:w="5491" w:type="dxa"/>
            <w:vAlign w:val="center"/>
          </w:tcPr>
          <w:p>
            <w:pPr>
              <w:spacing w:line="3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具体内容</w:t>
            </w:r>
          </w:p>
        </w:tc>
        <w:tc>
          <w:tcPr>
            <w:tcW w:w="1490" w:type="dxa"/>
            <w:vAlign w:val="center"/>
          </w:tcPr>
          <w:p>
            <w:pPr>
              <w:spacing w:line="3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完成时限</w:t>
            </w:r>
          </w:p>
        </w:tc>
        <w:tc>
          <w:tcPr>
            <w:tcW w:w="4050" w:type="dxa"/>
            <w:vAlign w:val="center"/>
          </w:tcPr>
          <w:p>
            <w:pPr>
              <w:spacing w:line="3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责任单位</w:t>
            </w:r>
          </w:p>
        </w:tc>
        <w:tc>
          <w:tcPr>
            <w:tcW w:w="1122" w:type="dxa"/>
            <w:vAlign w:val="center"/>
          </w:tcPr>
          <w:p>
            <w:pPr>
              <w:spacing w:line="3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56" w:type="dxa"/>
            <w:vMerge w:val="restart"/>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1</w:t>
            </w:r>
          </w:p>
        </w:tc>
        <w:tc>
          <w:tcPr>
            <w:tcW w:w="983" w:type="dxa"/>
            <w:vMerge w:val="restart"/>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整治燃气经营安全风险和重大隐患</w:t>
            </w:r>
          </w:p>
        </w:tc>
        <w:tc>
          <w:tcPr>
            <w:tcW w:w="5491" w:type="dxa"/>
            <w:vAlign w:val="center"/>
          </w:tcPr>
          <w:p>
            <w:pPr>
              <w:spacing w:line="32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传达学习党中央、省委、省政府相关会议文件精神和上级相关工作部署</w:t>
            </w:r>
          </w:p>
        </w:tc>
        <w:tc>
          <w:tcPr>
            <w:tcW w:w="1490" w:type="dxa"/>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长期坚持</w:t>
            </w:r>
          </w:p>
        </w:tc>
        <w:tc>
          <w:tcPr>
            <w:tcW w:w="4050" w:type="dxa"/>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rPr>
              <w:t>各乡镇人民政府（街道办事处）、相关部门、燃气企业</w:t>
            </w:r>
          </w:p>
        </w:tc>
        <w:tc>
          <w:tcPr>
            <w:tcW w:w="1122" w:type="dxa"/>
          </w:tcPr>
          <w:p>
            <w:pPr>
              <w:spacing w:line="320" w:lineRule="exac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56" w:type="dxa"/>
            <w:vMerge w:val="continue"/>
            <w:vAlign w:val="center"/>
          </w:tcPr>
          <w:p>
            <w:pPr>
              <w:spacing w:line="320" w:lineRule="exact"/>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vAlign w:val="center"/>
          </w:tcPr>
          <w:p>
            <w:pPr>
              <w:spacing w:line="32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加强城镇燃气经营许可管理，对2021年已排查出的无（失效）经营许可证企业，加快问题整治进度并持续开展排查治理</w:t>
            </w:r>
          </w:p>
        </w:tc>
        <w:tc>
          <w:tcPr>
            <w:tcW w:w="1490" w:type="dxa"/>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2021年</w:t>
            </w:r>
          </w:p>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12月底</w:t>
            </w:r>
          </w:p>
        </w:tc>
        <w:tc>
          <w:tcPr>
            <w:tcW w:w="4050" w:type="dxa"/>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rPr>
              <w:t>城管直属二大队、应急局、各乡镇人民政府（街道办事处）</w:t>
            </w:r>
          </w:p>
        </w:tc>
        <w:tc>
          <w:tcPr>
            <w:tcW w:w="1122" w:type="dxa"/>
            <w:vMerge w:val="restart"/>
          </w:tcPr>
          <w:p>
            <w:pPr>
              <w:spacing w:line="320" w:lineRule="exac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56" w:type="dxa"/>
            <w:vMerge w:val="continue"/>
            <w:vAlign w:val="center"/>
          </w:tcPr>
          <w:p>
            <w:pPr>
              <w:spacing w:line="320" w:lineRule="exact"/>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vAlign w:val="center"/>
          </w:tcPr>
          <w:p>
            <w:pPr>
              <w:spacing w:line="32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对各地落实新《安全生产法》等法律法规要求，设置燃气安全生产管理机构和人员，燃气行业从业人员取得相应资质证书情况、运行维护和抢修人员配备情况进行整治，并符合《燃气经营许可管理办法》（建城规〔2019〕2号）相关要求</w:t>
            </w:r>
          </w:p>
        </w:tc>
        <w:tc>
          <w:tcPr>
            <w:tcW w:w="1490" w:type="dxa"/>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6月底</w:t>
            </w:r>
          </w:p>
        </w:tc>
        <w:tc>
          <w:tcPr>
            <w:tcW w:w="4050" w:type="dxa"/>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rPr>
              <w:t>城管直属二大队、应急局、市场监管分局、各乡镇人民政府（街道办事处）</w:t>
            </w:r>
          </w:p>
        </w:tc>
        <w:tc>
          <w:tcPr>
            <w:tcW w:w="1122" w:type="dxa"/>
            <w:vMerge w:val="continue"/>
          </w:tcPr>
          <w:p>
            <w:pPr>
              <w:spacing w:line="320" w:lineRule="exac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56" w:type="dxa"/>
            <w:vMerge w:val="continue"/>
            <w:vAlign w:val="center"/>
          </w:tcPr>
          <w:p>
            <w:pPr>
              <w:spacing w:line="320" w:lineRule="exact"/>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vAlign w:val="center"/>
          </w:tcPr>
          <w:p>
            <w:pPr>
              <w:spacing w:line="32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对燃气经营企业安全生产规章制度和操作规程不健全，未定期开展执行情况考核的进行整治</w:t>
            </w:r>
          </w:p>
        </w:tc>
        <w:tc>
          <w:tcPr>
            <w:tcW w:w="1490" w:type="dxa"/>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4月底</w:t>
            </w:r>
          </w:p>
        </w:tc>
        <w:tc>
          <w:tcPr>
            <w:tcW w:w="4050" w:type="dxa"/>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rPr>
              <w:t>城管直属二大队、应急局、各乡镇人民政府（街道办事处）</w:t>
            </w:r>
          </w:p>
        </w:tc>
        <w:tc>
          <w:tcPr>
            <w:tcW w:w="1122" w:type="dxa"/>
          </w:tcPr>
          <w:p>
            <w:pPr>
              <w:spacing w:line="320" w:lineRule="exac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56" w:type="dxa"/>
            <w:vMerge w:val="continue"/>
            <w:vAlign w:val="center"/>
          </w:tcPr>
          <w:p>
            <w:pPr>
              <w:spacing w:line="320" w:lineRule="exact"/>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vAlign w:val="center"/>
          </w:tcPr>
          <w:p>
            <w:pPr>
              <w:spacing w:line="32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对未按照国家相关标准配备安全检测和管网监测设备，未定期开展维护检测，设施设备使用不正常等情况进行整治（长输管线由科经局牵头）</w:t>
            </w:r>
          </w:p>
        </w:tc>
        <w:tc>
          <w:tcPr>
            <w:tcW w:w="1490" w:type="dxa"/>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4月底</w:t>
            </w:r>
          </w:p>
        </w:tc>
        <w:tc>
          <w:tcPr>
            <w:tcW w:w="4050" w:type="dxa"/>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rPr>
              <w:t>科经局、公用事业服务中心、市场监管分局、城管直属二大队、各乡镇人民政府（街道办事处）</w:t>
            </w:r>
          </w:p>
        </w:tc>
        <w:tc>
          <w:tcPr>
            <w:tcW w:w="1122" w:type="dxa"/>
          </w:tcPr>
          <w:p>
            <w:pPr>
              <w:spacing w:line="320" w:lineRule="exac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756" w:type="dxa"/>
            <w:vMerge w:val="continue"/>
            <w:vAlign w:val="center"/>
          </w:tcPr>
          <w:p>
            <w:pPr>
              <w:spacing w:line="320" w:lineRule="exact"/>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vAlign w:val="center"/>
          </w:tcPr>
          <w:p>
            <w:pPr>
              <w:spacing w:line="32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对未按照《燃气工程项目规范》GB55009和《城镇燃气管网泄漏检测技术规程》CJJ/T215、《城镇燃气设施运行、维护和抢修安全技术规程》CJJ51等相关规定开展燃气设施检查维护的进行整治</w:t>
            </w:r>
          </w:p>
        </w:tc>
        <w:tc>
          <w:tcPr>
            <w:tcW w:w="1490" w:type="dxa"/>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6月底</w:t>
            </w:r>
          </w:p>
        </w:tc>
        <w:tc>
          <w:tcPr>
            <w:tcW w:w="4050" w:type="dxa"/>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rPr>
              <w:t>科经局、公用事业服务中心、市场监管分局、城管直属二大队、各乡镇人民政府（街道办事处）</w:t>
            </w:r>
          </w:p>
        </w:tc>
        <w:tc>
          <w:tcPr>
            <w:tcW w:w="1122" w:type="dxa"/>
          </w:tcPr>
          <w:p>
            <w:pPr>
              <w:spacing w:line="320" w:lineRule="exac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756" w:type="dxa"/>
            <w:vMerge w:val="restart"/>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1</w:t>
            </w:r>
          </w:p>
        </w:tc>
        <w:tc>
          <w:tcPr>
            <w:tcW w:w="983" w:type="dxa"/>
            <w:vMerge w:val="restart"/>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整治燃气经营安全风险和重大隐患</w:t>
            </w:r>
          </w:p>
        </w:tc>
        <w:tc>
          <w:tcPr>
            <w:tcW w:w="5491" w:type="dxa"/>
            <w:vAlign w:val="center"/>
          </w:tcPr>
          <w:p>
            <w:pPr>
              <w:spacing w:line="32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对燃气企业未按照《危险化学品重大危险源辨识》GB18218规定开展重大危险源识别，不按规定进行备案，未制定并落实针对性管理制度和应急救援预案，不定期开展技术检测和安全评估的进行整治</w:t>
            </w:r>
          </w:p>
        </w:tc>
        <w:tc>
          <w:tcPr>
            <w:tcW w:w="1490" w:type="dxa"/>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6月底</w:t>
            </w:r>
          </w:p>
        </w:tc>
        <w:tc>
          <w:tcPr>
            <w:tcW w:w="4050" w:type="dxa"/>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rPr>
              <w:t>城管直属二大队、应急局、各乡镇人民政府（街道办事处）</w:t>
            </w:r>
          </w:p>
        </w:tc>
        <w:tc>
          <w:tcPr>
            <w:tcW w:w="1122" w:type="dxa"/>
          </w:tcPr>
          <w:p>
            <w:pPr>
              <w:spacing w:line="320" w:lineRule="exac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756" w:type="dxa"/>
            <w:vMerge w:val="continue"/>
            <w:vAlign w:val="center"/>
          </w:tcPr>
          <w:p>
            <w:pPr>
              <w:spacing w:line="320" w:lineRule="exact"/>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vAlign w:val="center"/>
          </w:tcPr>
          <w:p>
            <w:pPr>
              <w:spacing w:line="32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对未建立并落实安全风险分级防控和隐患排查治理双重预防工作机制，未定期开展隐患排查，不及时消除生产安全事故隐患的进行整治</w:t>
            </w:r>
          </w:p>
        </w:tc>
        <w:tc>
          <w:tcPr>
            <w:tcW w:w="1490" w:type="dxa"/>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4月底</w:t>
            </w:r>
          </w:p>
        </w:tc>
        <w:tc>
          <w:tcPr>
            <w:tcW w:w="4050" w:type="dxa"/>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rPr>
              <w:t>城管直属二大队、应急局、各乡镇人民政府（街道办事处）</w:t>
            </w:r>
          </w:p>
        </w:tc>
        <w:tc>
          <w:tcPr>
            <w:tcW w:w="1122" w:type="dxa"/>
          </w:tcPr>
          <w:p>
            <w:pPr>
              <w:spacing w:line="320" w:lineRule="exac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56" w:type="dxa"/>
            <w:vMerge w:val="continue"/>
            <w:vAlign w:val="center"/>
          </w:tcPr>
          <w:p>
            <w:pPr>
              <w:spacing w:line="320" w:lineRule="exact"/>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vAlign w:val="center"/>
          </w:tcPr>
          <w:p>
            <w:pPr>
              <w:spacing w:line="32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对未及时制止和纠正违章指挥、强令冒险作业、违反操作规程的行为，未将从业人员违规行为纳入安全生产奖惩的进行整治</w:t>
            </w:r>
          </w:p>
        </w:tc>
        <w:tc>
          <w:tcPr>
            <w:tcW w:w="1490" w:type="dxa"/>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4月底</w:t>
            </w:r>
          </w:p>
        </w:tc>
        <w:tc>
          <w:tcPr>
            <w:tcW w:w="4050" w:type="dxa"/>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rPr>
              <w:t>城管直属二大队、应急局、市场监管分局、各乡镇人民政府（街道办事处）</w:t>
            </w:r>
          </w:p>
        </w:tc>
        <w:tc>
          <w:tcPr>
            <w:tcW w:w="1122" w:type="dxa"/>
          </w:tcPr>
          <w:p>
            <w:pPr>
              <w:spacing w:line="320" w:lineRule="exac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56" w:type="dxa"/>
            <w:vMerge w:val="continue"/>
            <w:vAlign w:val="center"/>
          </w:tcPr>
          <w:p>
            <w:pPr>
              <w:spacing w:line="320" w:lineRule="exact"/>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vAlign w:val="center"/>
          </w:tcPr>
          <w:p>
            <w:pPr>
              <w:spacing w:line="28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对未严格按照《危险货物道路运输安全管理办法》要求，使用不具备危险货物道路运输许可的车辆运输燃气等情况进行整治</w:t>
            </w:r>
          </w:p>
        </w:tc>
        <w:tc>
          <w:tcPr>
            <w:tcW w:w="1490" w:type="dxa"/>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4月底</w:t>
            </w:r>
          </w:p>
        </w:tc>
        <w:tc>
          <w:tcPr>
            <w:tcW w:w="4050" w:type="dxa"/>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rPr>
              <w:t>科经局、公安分局、各乡镇人民政府（街道办事处）</w:t>
            </w:r>
          </w:p>
        </w:tc>
        <w:tc>
          <w:tcPr>
            <w:tcW w:w="1122" w:type="dxa"/>
          </w:tcPr>
          <w:p>
            <w:pPr>
              <w:spacing w:line="320" w:lineRule="exac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56" w:type="dxa"/>
            <w:vMerge w:val="continue"/>
            <w:vAlign w:val="center"/>
          </w:tcPr>
          <w:p>
            <w:pPr>
              <w:spacing w:line="320" w:lineRule="exact"/>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vAlign w:val="center"/>
          </w:tcPr>
          <w:p>
            <w:pPr>
              <w:spacing w:line="28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对企业燃气安全事故应急预案不具备有效性、针对性和可操作性，应急演练流于形式等进行整治</w:t>
            </w:r>
          </w:p>
        </w:tc>
        <w:tc>
          <w:tcPr>
            <w:tcW w:w="1490" w:type="dxa"/>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4月底</w:t>
            </w:r>
          </w:p>
        </w:tc>
        <w:tc>
          <w:tcPr>
            <w:tcW w:w="4050" w:type="dxa"/>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rPr>
              <w:t>城管直属二大队、应急局、各乡镇人民政府（街道办事处）</w:t>
            </w:r>
          </w:p>
        </w:tc>
        <w:tc>
          <w:tcPr>
            <w:tcW w:w="1122" w:type="dxa"/>
          </w:tcPr>
          <w:p>
            <w:pPr>
              <w:spacing w:line="320" w:lineRule="exac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756" w:type="dxa"/>
            <w:vMerge w:val="continue"/>
            <w:vAlign w:val="center"/>
          </w:tcPr>
          <w:p>
            <w:pPr>
              <w:spacing w:line="320" w:lineRule="exact"/>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vAlign w:val="center"/>
          </w:tcPr>
          <w:p>
            <w:pPr>
              <w:spacing w:line="28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向用户提供的燃气质量不符合《天然气》GB17820等国家相关规范标准要求，以及违规向液化石油气中添加二甲醚等影响燃气使用安全的违法违规行为</w:t>
            </w:r>
          </w:p>
        </w:tc>
        <w:tc>
          <w:tcPr>
            <w:tcW w:w="1490" w:type="dxa"/>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6月底</w:t>
            </w:r>
          </w:p>
        </w:tc>
        <w:tc>
          <w:tcPr>
            <w:tcW w:w="4050" w:type="dxa"/>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科经局、公安分局、</w:t>
            </w:r>
            <w:r>
              <w:rPr>
                <w:rFonts w:ascii="Times New Roman" w:hAnsi="Times New Roman" w:eastAsia="仿宋_GB2312" w:cs="Times New Roman"/>
                <w:sz w:val="24"/>
              </w:rPr>
              <w:t>城管直属二大队、市场监管分局、各乡镇人民政府（街道办事处）</w:t>
            </w:r>
          </w:p>
        </w:tc>
        <w:tc>
          <w:tcPr>
            <w:tcW w:w="1122" w:type="dxa"/>
          </w:tcPr>
          <w:p>
            <w:pPr>
              <w:spacing w:line="320" w:lineRule="exac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756" w:type="dxa"/>
            <w:vMerge w:val="continue"/>
            <w:vAlign w:val="center"/>
          </w:tcPr>
          <w:p>
            <w:pPr>
              <w:spacing w:line="320" w:lineRule="exact"/>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vAlign w:val="center"/>
          </w:tcPr>
          <w:p>
            <w:pPr>
              <w:spacing w:line="26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严厉整治燃气市场准入不严格，未持续开展燃气经营许可管理问题排查整治，对燃气企业无经营许可或超经营许可范围开展经营活动执法力度“宽松软”，未严格按照有关法律法规要求，对整改后仍不符合相关条件的，依法清理出燃气经营市场，加快淘汰基础差、安全管理水平低的企业</w:t>
            </w:r>
          </w:p>
        </w:tc>
        <w:tc>
          <w:tcPr>
            <w:tcW w:w="1490" w:type="dxa"/>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10月底</w:t>
            </w:r>
          </w:p>
        </w:tc>
        <w:tc>
          <w:tcPr>
            <w:tcW w:w="4050" w:type="dxa"/>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rPr>
              <w:t>市场监管分局、应急局、城管直属二大队、各乡镇人民政府（街道办事处）</w:t>
            </w:r>
          </w:p>
        </w:tc>
        <w:tc>
          <w:tcPr>
            <w:tcW w:w="1122" w:type="dxa"/>
          </w:tcPr>
          <w:p>
            <w:pPr>
              <w:spacing w:line="320" w:lineRule="exac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56" w:type="dxa"/>
            <w:vMerge w:val="restart"/>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w:t>
            </w:r>
          </w:p>
        </w:tc>
        <w:tc>
          <w:tcPr>
            <w:tcW w:w="983" w:type="dxa"/>
            <w:vMerge w:val="restart"/>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整治餐饮等公共场所燃气安全风险和重大隐患</w:t>
            </w:r>
          </w:p>
        </w:tc>
        <w:tc>
          <w:tcPr>
            <w:tcW w:w="5491" w:type="dxa"/>
            <w:vAlign w:val="center"/>
          </w:tcPr>
          <w:p>
            <w:pPr>
              <w:spacing w:line="26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对燃气设施被建构筑物等违规圈占的进行整治</w:t>
            </w:r>
          </w:p>
        </w:tc>
        <w:tc>
          <w:tcPr>
            <w:tcW w:w="1490" w:type="dxa"/>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10月底</w:t>
            </w:r>
          </w:p>
        </w:tc>
        <w:tc>
          <w:tcPr>
            <w:tcW w:w="4050" w:type="dxa"/>
            <w:vMerge w:val="restart"/>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rPr>
              <w:t>科经局、自规分局、市场监管分局、城管直属二大队、各乡镇人民政府（街道办事处）</w:t>
            </w:r>
          </w:p>
        </w:tc>
        <w:tc>
          <w:tcPr>
            <w:tcW w:w="1122" w:type="dxa"/>
          </w:tcPr>
          <w:p>
            <w:pPr>
              <w:spacing w:line="320" w:lineRule="exac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6" w:type="dxa"/>
            <w:vMerge w:val="continue"/>
            <w:vAlign w:val="center"/>
          </w:tcPr>
          <w:p>
            <w:pPr>
              <w:spacing w:line="320" w:lineRule="exact"/>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vAlign w:val="center"/>
          </w:tcPr>
          <w:p>
            <w:pPr>
              <w:spacing w:line="26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对燃气管道穿越密闭空间未采取有效安全技术措施的进行整治</w:t>
            </w:r>
          </w:p>
        </w:tc>
        <w:tc>
          <w:tcPr>
            <w:tcW w:w="1490" w:type="dxa"/>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10月底</w:t>
            </w:r>
          </w:p>
        </w:tc>
        <w:tc>
          <w:tcPr>
            <w:tcW w:w="4050" w:type="dxa"/>
            <w:vMerge w:val="continue"/>
            <w:vAlign w:val="center"/>
          </w:tcPr>
          <w:p>
            <w:pPr>
              <w:jc w:val="center"/>
              <w:rPr>
                <w:rFonts w:ascii="Times New Roman" w:hAnsi="Times New Roman" w:cs="Times New Roman"/>
                <w:szCs w:val="21"/>
              </w:rPr>
            </w:pPr>
          </w:p>
        </w:tc>
        <w:tc>
          <w:tcPr>
            <w:tcW w:w="1122" w:type="dxa"/>
          </w:tcPr>
          <w:p>
            <w:pPr>
              <w:spacing w:line="320" w:lineRule="exac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56" w:type="dxa"/>
            <w:vMerge w:val="continue"/>
            <w:vAlign w:val="center"/>
          </w:tcPr>
          <w:p>
            <w:pPr>
              <w:spacing w:line="320" w:lineRule="exact"/>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vAlign w:val="center"/>
          </w:tcPr>
          <w:p>
            <w:pPr>
              <w:spacing w:line="26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对管道燃气用气设备设置在地下室、半地下室或通风不良的场所时，不符合《城镇燃气设计规范》GB50028要求的安全技术条件的进行整治</w:t>
            </w:r>
          </w:p>
        </w:tc>
        <w:tc>
          <w:tcPr>
            <w:tcW w:w="1490" w:type="dxa"/>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10月底</w:t>
            </w:r>
          </w:p>
        </w:tc>
        <w:tc>
          <w:tcPr>
            <w:tcW w:w="4050" w:type="dxa"/>
            <w:vMerge w:val="continue"/>
            <w:vAlign w:val="center"/>
          </w:tcPr>
          <w:p>
            <w:pPr>
              <w:jc w:val="center"/>
              <w:rPr>
                <w:rFonts w:ascii="Times New Roman" w:hAnsi="Times New Roman" w:cs="Times New Roman"/>
                <w:szCs w:val="21"/>
              </w:rPr>
            </w:pPr>
          </w:p>
        </w:tc>
        <w:tc>
          <w:tcPr>
            <w:tcW w:w="1122" w:type="dxa"/>
          </w:tcPr>
          <w:p>
            <w:pPr>
              <w:spacing w:line="320" w:lineRule="exac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56" w:type="dxa"/>
            <w:vMerge w:val="continue"/>
            <w:vAlign w:val="center"/>
          </w:tcPr>
          <w:p>
            <w:pPr>
              <w:spacing w:line="320" w:lineRule="exact"/>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vAlign w:val="center"/>
          </w:tcPr>
          <w:p>
            <w:pPr>
              <w:spacing w:line="26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对液化石油气气瓶间违规设置在地下室、半地下室或通风不良的场所，气瓶组违规与燃烧器具布置在同一房间等情况进行整治</w:t>
            </w:r>
          </w:p>
        </w:tc>
        <w:tc>
          <w:tcPr>
            <w:tcW w:w="1490" w:type="dxa"/>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10月底</w:t>
            </w:r>
          </w:p>
        </w:tc>
        <w:tc>
          <w:tcPr>
            <w:tcW w:w="4050" w:type="dxa"/>
            <w:vMerge w:val="restart"/>
            <w:vAlign w:val="center"/>
          </w:tcPr>
          <w:p>
            <w:pPr>
              <w:spacing w:line="320" w:lineRule="exact"/>
              <w:jc w:val="center"/>
              <w:rPr>
                <w:rFonts w:ascii="Times New Roman" w:hAnsi="Times New Roman" w:cs="Times New Roman"/>
                <w:szCs w:val="21"/>
              </w:rPr>
            </w:pPr>
            <w:r>
              <w:rPr>
                <w:rFonts w:ascii="Times New Roman" w:hAnsi="Times New Roman" w:eastAsia="仿宋_GB2312" w:cs="Times New Roman"/>
                <w:sz w:val="24"/>
              </w:rPr>
              <w:t>科经局、市场监管分局、社事局、各乡镇人民政府（街道办事处）</w:t>
            </w:r>
          </w:p>
        </w:tc>
        <w:tc>
          <w:tcPr>
            <w:tcW w:w="1122" w:type="dxa"/>
          </w:tcPr>
          <w:p>
            <w:pPr>
              <w:spacing w:line="320" w:lineRule="exac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56" w:type="dxa"/>
            <w:vMerge w:val="continue"/>
            <w:vAlign w:val="center"/>
          </w:tcPr>
          <w:p>
            <w:pPr>
              <w:spacing w:line="320" w:lineRule="exact"/>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vAlign w:val="center"/>
          </w:tcPr>
          <w:p>
            <w:pPr>
              <w:spacing w:line="26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对气瓶违规设置在公共用餐区域、大中型商店建筑内厨房；使用不合格气瓶、灶具、热水器、连接软管和减压阀，私接“三通”等进行整治</w:t>
            </w:r>
          </w:p>
        </w:tc>
        <w:tc>
          <w:tcPr>
            <w:tcW w:w="1490" w:type="dxa"/>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10月底</w:t>
            </w:r>
          </w:p>
        </w:tc>
        <w:tc>
          <w:tcPr>
            <w:tcW w:w="4050" w:type="dxa"/>
            <w:vMerge w:val="continue"/>
            <w:vAlign w:val="center"/>
          </w:tcPr>
          <w:p>
            <w:pPr>
              <w:jc w:val="center"/>
              <w:rPr>
                <w:rFonts w:ascii="Times New Roman" w:hAnsi="Times New Roman" w:cs="Times New Roman"/>
                <w:szCs w:val="21"/>
              </w:rPr>
            </w:pPr>
          </w:p>
        </w:tc>
        <w:tc>
          <w:tcPr>
            <w:tcW w:w="1122" w:type="dxa"/>
          </w:tcPr>
          <w:p>
            <w:pPr>
              <w:spacing w:line="320" w:lineRule="exac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56" w:type="dxa"/>
            <w:vMerge w:val="continue"/>
            <w:vAlign w:val="center"/>
          </w:tcPr>
          <w:p>
            <w:pPr>
              <w:spacing w:line="320" w:lineRule="exact"/>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vAlign w:val="center"/>
          </w:tcPr>
          <w:p>
            <w:pPr>
              <w:spacing w:line="26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对符合“瓶改管”条件的，采取“政府补助一点、企业让利一点、业主承担一点”的方式推进“瓶改管”改造工作；2022年中心城区全面完成“瓶改管”工作；县城2022年12月底完成60%，2023年12月底全面完成瓶改管工作。</w:t>
            </w:r>
          </w:p>
        </w:tc>
        <w:tc>
          <w:tcPr>
            <w:tcW w:w="1490" w:type="dxa"/>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12月底</w:t>
            </w:r>
          </w:p>
        </w:tc>
        <w:tc>
          <w:tcPr>
            <w:tcW w:w="4050" w:type="dxa"/>
            <w:vAlign w:val="center"/>
          </w:tcPr>
          <w:p>
            <w:pPr>
              <w:spacing w:line="26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科经局、社事局、市场监管分局、城管直属二大队、各乡镇人民政府（街道办事处）</w:t>
            </w:r>
          </w:p>
        </w:tc>
        <w:tc>
          <w:tcPr>
            <w:tcW w:w="1122" w:type="dxa"/>
          </w:tcPr>
          <w:p>
            <w:pPr>
              <w:spacing w:line="320" w:lineRule="exac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56" w:type="dxa"/>
            <w:vMerge w:val="continue"/>
            <w:vAlign w:val="center"/>
          </w:tcPr>
          <w:p>
            <w:pPr>
              <w:spacing w:line="320" w:lineRule="exact"/>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vAlign w:val="center"/>
          </w:tcPr>
          <w:p>
            <w:pPr>
              <w:spacing w:line="26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餐饮等行业的生产经营单位使用燃气的，应当安装可燃气体报警装置，并保障其正常使用。（原则上应具备联锁切断功能）</w:t>
            </w:r>
          </w:p>
        </w:tc>
        <w:tc>
          <w:tcPr>
            <w:tcW w:w="1490" w:type="dxa"/>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10月底</w:t>
            </w:r>
          </w:p>
        </w:tc>
        <w:tc>
          <w:tcPr>
            <w:tcW w:w="4050" w:type="dxa"/>
            <w:vAlign w:val="center"/>
          </w:tcPr>
          <w:p>
            <w:pPr>
              <w:spacing w:line="26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科经局、社事局、市场监管分局、城管直属二大队、各乡镇人民政府（街道办事处）</w:t>
            </w:r>
          </w:p>
        </w:tc>
        <w:tc>
          <w:tcPr>
            <w:tcW w:w="1122" w:type="dxa"/>
          </w:tcPr>
          <w:p>
            <w:pPr>
              <w:spacing w:line="320" w:lineRule="exac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756" w:type="dxa"/>
            <w:vMerge w:val="restart"/>
            <w:vAlign w:val="center"/>
          </w:tcPr>
          <w:p>
            <w:pPr>
              <w:spacing w:before="120" w:after="72" w:line="320" w:lineRule="exact"/>
              <w:ind w:left="210" w:right="21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3</w:t>
            </w:r>
          </w:p>
        </w:tc>
        <w:tc>
          <w:tcPr>
            <w:tcW w:w="983" w:type="dxa"/>
            <w:vMerge w:val="restart"/>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整治老旧小区燃气安全风险和重大隐患</w:t>
            </w:r>
          </w:p>
        </w:tc>
        <w:tc>
          <w:tcPr>
            <w:tcW w:w="5491" w:type="dxa"/>
            <w:vAlign w:val="center"/>
          </w:tcPr>
          <w:p>
            <w:pPr>
              <w:spacing w:line="24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严厉整治各类小区内非法储存瓶装气、违规设置充装点等行为（有无物业服务的小区均由燃气企业履行主体责任，有物业服务小区物业企业配合燃气企业做好宣传引导工作，辖区人民政府主管部门负责监管）</w:t>
            </w:r>
          </w:p>
        </w:tc>
        <w:tc>
          <w:tcPr>
            <w:tcW w:w="1490" w:type="dxa"/>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10月底</w:t>
            </w:r>
          </w:p>
        </w:tc>
        <w:tc>
          <w:tcPr>
            <w:tcW w:w="4050" w:type="dxa"/>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rPr>
              <w:t>科经局、市场监管分局、各乡镇人民政府（街道办事处）</w:t>
            </w:r>
          </w:p>
        </w:tc>
        <w:tc>
          <w:tcPr>
            <w:tcW w:w="1122" w:type="dxa"/>
          </w:tcPr>
          <w:p>
            <w:pPr>
              <w:spacing w:line="320" w:lineRule="exact"/>
              <w:rPr>
                <w:rFonts w:ascii="Times New Roman" w:hAnsi="Times New Roman" w:eastAsia="仿宋_GB2312" w:cs="Times New Roman"/>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56" w:type="dxa"/>
            <w:vMerge w:val="continue"/>
            <w:vAlign w:val="center"/>
          </w:tcPr>
          <w:p>
            <w:pPr>
              <w:spacing w:before="120" w:after="72" w:line="320" w:lineRule="exact"/>
              <w:ind w:left="210" w:right="210"/>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vAlign w:val="center"/>
          </w:tcPr>
          <w:p>
            <w:pPr>
              <w:spacing w:line="24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严查用户擅自安装、拆除、迁移、改造户内燃气设施，使用不合格气瓶、灶具、热水器、连接软管和减压阀等行为</w:t>
            </w:r>
          </w:p>
        </w:tc>
        <w:tc>
          <w:tcPr>
            <w:tcW w:w="1490" w:type="dxa"/>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10月底</w:t>
            </w:r>
          </w:p>
        </w:tc>
        <w:tc>
          <w:tcPr>
            <w:tcW w:w="4050" w:type="dxa"/>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rPr>
              <w:t>城管直属二大队、科经局、各乡镇人民政府（街道办事处）</w:t>
            </w:r>
          </w:p>
        </w:tc>
        <w:tc>
          <w:tcPr>
            <w:tcW w:w="1122" w:type="dxa"/>
          </w:tcPr>
          <w:p>
            <w:pPr>
              <w:spacing w:line="320" w:lineRule="exac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56" w:type="dxa"/>
            <w:vMerge w:val="continue"/>
            <w:vAlign w:val="center"/>
          </w:tcPr>
          <w:p>
            <w:pPr>
              <w:spacing w:before="120" w:after="72" w:line="320" w:lineRule="exact"/>
              <w:ind w:left="210" w:right="210"/>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vAlign w:val="center"/>
          </w:tcPr>
          <w:p>
            <w:pPr>
              <w:spacing w:line="24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严厉查处生产和销售不合格气瓶、灶具、热水器、连接软管和减压阀</w:t>
            </w:r>
          </w:p>
        </w:tc>
        <w:tc>
          <w:tcPr>
            <w:tcW w:w="1490" w:type="dxa"/>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10月底</w:t>
            </w:r>
          </w:p>
        </w:tc>
        <w:tc>
          <w:tcPr>
            <w:tcW w:w="4050" w:type="dxa"/>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rPr>
              <w:t>市场监管分局、各乡镇人民政府（街道办事处）</w:t>
            </w:r>
          </w:p>
        </w:tc>
        <w:tc>
          <w:tcPr>
            <w:tcW w:w="1122" w:type="dxa"/>
          </w:tcPr>
          <w:p>
            <w:pPr>
              <w:spacing w:line="320" w:lineRule="exac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56" w:type="dxa"/>
            <w:vMerge w:val="continue"/>
            <w:vAlign w:val="center"/>
          </w:tcPr>
          <w:p>
            <w:pPr>
              <w:spacing w:before="120" w:after="72" w:line="320" w:lineRule="exact"/>
              <w:ind w:left="210" w:right="210"/>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vAlign w:val="center"/>
          </w:tcPr>
          <w:p>
            <w:pPr>
              <w:spacing w:line="24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严厉整治小区庭院公共燃气设施和室内管道严重锈蚀（特别是超过30年、20年使用年限的）</w:t>
            </w:r>
          </w:p>
        </w:tc>
        <w:tc>
          <w:tcPr>
            <w:tcW w:w="1490" w:type="dxa"/>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10月底</w:t>
            </w:r>
          </w:p>
        </w:tc>
        <w:tc>
          <w:tcPr>
            <w:tcW w:w="4050" w:type="dxa"/>
            <w:vAlign w:val="center"/>
          </w:tcPr>
          <w:p>
            <w:pPr>
              <w:spacing w:line="320" w:lineRule="exact"/>
              <w:jc w:val="center"/>
              <w:rPr>
                <w:rFonts w:ascii="Times New Roman" w:hAnsi="Times New Roman" w:eastAsia="仿宋_GB2312" w:cs="Times New Roman"/>
                <w:w w:val="96"/>
                <w:sz w:val="24"/>
                <w:szCs w:val="21"/>
              </w:rPr>
            </w:pPr>
            <w:r>
              <w:rPr>
                <w:rFonts w:ascii="Times New Roman" w:hAnsi="Times New Roman" w:eastAsia="仿宋_GB2312" w:cs="Times New Roman"/>
                <w:w w:val="96"/>
                <w:sz w:val="24"/>
              </w:rPr>
              <w:t>科经局、各乡镇人民政府（街道办事处）</w:t>
            </w:r>
          </w:p>
        </w:tc>
        <w:tc>
          <w:tcPr>
            <w:tcW w:w="1122" w:type="dxa"/>
          </w:tcPr>
          <w:p>
            <w:pPr>
              <w:spacing w:line="320" w:lineRule="exac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56" w:type="dxa"/>
            <w:vMerge w:val="restart"/>
            <w:vAlign w:val="center"/>
          </w:tcPr>
          <w:p>
            <w:pPr>
              <w:spacing w:before="120" w:after="72" w:line="320" w:lineRule="exact"/>
              <w:ind w:left="210" w:right="21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4</w:t>
            </w:r>
          </w:p>
        </w:tc>
        <w:tc>
          <w:tcPr>
            <w:tcW w:w="983" w:type="dxa"/>
            <w:vMerge w:val="restart"/>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整治燃气工程安全风险和重大隐患</w:t>
            </w:r>
          </w:p>
        </w:tc>
        <w:tc>
          <w:tcPr>
            <w:tcW w:w="5491" w:type="dxa"/>
            <w:vAlign w:val="center"/>
          </w:tcPr>
          <w:p>
            <w:pPr>
              <w:spacing w:line="24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对未按规定将燃气工程纳入工程质量安全监管、未依法进行特种设备施工前告知和安装检验等问题进行整治</w:t>
            </w:r>
          </w:p>
        </w:tc>
        <w:tc>
          <w:tcPr>
            <w:tcW w:w="1490" w:type="dxa"/>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6月底</w:t>
            </w:r>
          </w:p>
        </w:tc>
        <w:tc>
          <w:tcPr>
            <w:tcW w:w="4050" w:type="dxa"/>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rPr>
              <w:t>科经局、市场监管分局、各乡镇人民政府（街道办事处）</w:t>
            </w:r>
          </w:p>
        </w:tc>
        <w:tc>
          <w:tcPr>
            <w:tcW w:w="1122" w:type="dxa"/>
          </w:tcPr>
          <w:p>
            <w:pPr>
              <w:spacing w:line="320" w:lineRule="exac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6" w:type="dxa"/>
            <w:vMerge w:val="continue"/>
            <w:vAlign w:val="center"/>
          </w:tcPr>
          <w:p>
            <w:pPr>
              <w:spacing w:before="120" w:after="72" w:line="320" w:lineRule="exact"/>
              <w:ind w:left="210" w:right="210"/>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vAlign w:val="center"/>
          </w:tcPr>
          <w:p>
            <w:pPr>
              <w:spacing w:line="24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对在建燃气工程项目存在不按方案施工，不按设计要求开展管道焊接质量检验，未验收先通气、未验收合格即投入使用等问题进行整治</w:t>
            </w:r>
          </w:p>
        </w:tc>
        <w:tc>
          <w:tcPr>
            <w:tcW w:w="1490" w:type="dxa"/>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6月底</w:t>
            </w:r>
          </w:p>
        </w:tc>
        <w:tc>
          <w:tcPr>
            <w:tcW w:w="4050" w:type="dxa"/>
            <w:vMerge w:val="restart"/>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rPr>
              <w:t>科经局、自规分局、城管直属二大队、各乡镇人民政府（街道办事处）</w:t>
            </w:r>
          </w:p>
        </w:tc>
        <w:tc>
          <w:tcPr>
            <w:tcW w:w="1122" w:type="dxa"/>
          </w:tcPr>
          <w:p>
            <w:pPr>
              <w:spacing w:line="320" w:lineRule="exac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56" w:type="dxa"/>
            <w:vMerge w:val="continue"/>
            <w:vAlign w:val="center"/>
          </w:tcPr>
          <w:p>
            <w:pPr>
              <w:spacing w:line="320" w:lineRule="exact"/>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vAlign w:val="center"/>
          </w:tcPr>
          <w:p>
            <w:pPr>
              <w:spacing w:line="24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严厉整治燃气设施建设单位不按规定进行建设档案资料备案等问题</w:t>
            </w:r>
          </w:p>
        </w:tc>
        <w:tc>
          <w:tcPr>
            <w:tcW w:w="1490" w:type="dxa"/>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6月底</w:t>
            </w:r>
          </w:p>
        </w:tc>
        <w:tc>
          <w:tcPr>
            <w:tcW w:w="4050" w:type="dxa"/>
            <w:vMerge w:val="continue"/>
            <w:vAlign w:val="center"/>
          </w:tcPr>
          <w:p>
            <w:pPr>
              <w:spacing w:line="240" w:lineRule="exact"/>
              <w:jc w:val="center"/>
              <w:rPr>
                <w:rFonts w:ascii="Times New Roman" w:hAnsi="Times New Roman" w:eastAsia="仿宋_GB2312" w:cs="Times New Roman"/>
                <w:sz w:val="24"/>
                <w:szCs w:val="21"/>
              </w:rPr>
            </w:pPr>
          </w:p>
        </w:tc>
        <w:tc>
          <w:tcPr>
            <w:tcW w:w="1122" w:type="dxa"/>
          </w:tcPr>
          <w:p>
            <w:pPr>
              <w:spacing w:line="320" w:lineRule="exac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56" w:type="dxa"/>
            <w:vMerge w:val="continue"/>
            <w:vAlign w:val="center"/>
          </w:tcPr>
          <w:p>
            <w:pPr>
              <w:spacing w:line="320" w:lineRule="exact"/>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vAlign w:val="center"/>
          </w:tcPr>
          <w:p>
            <w:pPr>
              <w:spacing w:line="24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对新改扩建燃气工程项目存在的转包、违法分包、挂靠、资质不符、使用劣质建材，无资质或者超越资质等级承揽燃气工程施工等行为进行严厉查处</w:t>
            </w:r>
          </w:p>
        </w:tc>
        <w:tc>
          <w:tcPr>
            <w:tcW w:w="1490" w:type="dxa"/>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10月底</w:t>
            </w:r>
          </w:p>
        </w:tc>
        <w:tc>
          <w:tcPr>
            <w:tcW w:w="4050" w:type="dxa"/>
            <w:vMerge w:val="continue"/>
            <w:vAlign w:val="center"/>
          </w:tcPr>
          <w:p>
            <w:pPr>
              <w:spacing w:line="240" w:lineRule="exact"/>
              <w:jc w:val="center"/>
              <w:rPr>
                <w:rFonts w:ascii="Times New Roman" w:hAnsi="Times New Roman" w:eastAsia="仿宋_GB2312" w:cs="Times New Roman"/>
                <w:sz w:val="24"/>
                <w:szCs w:val="21"/>
              </w:rPr>
            </w:pPr>
          </w:p>
        </w:tc>
        <w:tc>
          <w:tcPr>
            <w:tcW w:w="1122" w:type="dxa"/>
          </w:tcPr>
          <w:p>
            <w:pPr>
              <w:spacing w:line="320" w:lineRule="exac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56" w:type="dxa"/>
            <w:vMerge w:val="restart"/>
            <w:vAlign w:val="center"/>
          </w:tcPr>
          <w:p>
            <w:pPr>
              <w:spacing w:before="120" w:after="72" w:line="320" w:lineRule="exact"/>
              <w:ind w:left="210" w:right="21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5</w:t>
            </w:r>
          </w:p>
        </w:tc>
        <w:tc>
          <w:tcPr>
            <w:tcW w:w="983" w:type="dxa"/>
            <w:vMerge w:val="restart"/>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整治燃气具等源头安全风险和重大隐患</w:t>
            </w:r>
          </w:p>
        </w:tc>
        <w:tc>
          <w:tcPr>
            <w:tcW w:w="5491" w:type="dxa"/>
            <w:vAlign w:val="center"/>
          </w:tcPr>
          <w:p>
            <w:pPr>
              <w:spacing w:line="24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对生产、销售不符合安全标准燃气具、燃气泄漏报警装置及配件，不符合强制性产品认证要求的燃气具开展整治</w:t>
            </w:r>
          </w:p>
        </w:tc>
        <w:tc>
          <w:tcPr>
            <w:tcW w:w="1490" w:type="dxa"/>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10月底</w:t>
            </w:r>
          </w:p>
        </w:tc>
        <w:tc>
          <w:tcPr>
            <w:tcW w:w="4050" w:type="dxa"/>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rPr>
              <w:t>社事局、市场监管分局、各乡镇人民政府（街道办事处）</w:t>
            </w:r>
          </w:p>
        </w:tc>
        <w:tc>
          <w:tcPr>
            <w:tcW w:w="1122" w:type="dxa"/>
          </w:tcPr>
          <w:p>
            <w:pPr>
              <w:widowControl/>
              <w:jc w:val="lef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56" w:type="dxa"/>
            <w:vMerge w:val="continue"/>
            <w:vAlign w:val="center"/>
          </w:tcPr>
          <w:p>
            <w:pPr>
              <w:spacing w:before="120" w:after="72" w:line="320" w:lineRule="exact"/>
              <w:ind w:left="210" w:right="210"/>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vAlign w:val="center"/>
          </w:tcPr>
          <w:p>
            <w:pPr>
              <w:spacing w:line="24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对电商平台、小商品市场未切实履行经营者的管理责任，明知经营者利用其销售平台、场所销售质量不合格的燃气具、燃气泄漏报警装置及配件等产品，未采取必要措施制止违法违规行为进行整治</w:t>
            </w:r>
          </w:p>
        </w:tc>
        <w:tc>
          <w:tcPr>
            <w:tcW w:w="1490" w:type="dxa"/>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10月底</w:t>
            </w:r>
          </w:p>
        </w:tc>
        <w:tc>
          <w:tcPr>
            <w:tcW w:w="4050" w:type="dxa"/>
            <w:vMerge w:val="restart"/>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rPr>
              <w:t>社事局、市场监管分局、各乡镇人民政府（街道办事处）</w:t>
            </w:r>
          </w:p>
        </w:tc>
        <w:tc>
          <w:tcPr>
            <w:tcW w:w="1122" w:type="dxa"/>
          </w:tcPr>
          <w:p>
            <w:pPr>
              <w:widowControl/>
              <w:jc w:val="lef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56" w:type="dxa"/>
            <w:vMerge w:val="continue"/>
            <w:vAlign w:val="center"/>
          </w:tcPr>
          <w:p>
            <w:pPr>
              <w:spacing w:before="120" w:after="72" w:line="320" w:lineRule="exact"/>
              <w:ind w:left="210" w:right="210"/>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vAlign w:val="center"/>
          </w:tcPr>
          <w:p>
            <w:pPr>
              <w:spacing w:line="24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对生产和销售（电商、各大企业）不符合安全标准的燃气具、燃气泄漏报警器的单位、个人执法情况，源头治理情况进行排查治理</w:t>
            </w:r>
          </w:p>
        </w:tc>
        <w:tc>
          <w:tcPr>
            <w:tcW w:w="1490" w:type="dxa"/>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10月底</w:t>
            </w:r>
          </w:p>
        </w:tc>
        <w:tc>
          <w:tcPr>
            <w:tcW w:w="4050" w:type="dxa"/>
            <w:vMerge w:val="continue"/>
            <w:vAlign w:val="center"/>
          </w:tcPr>
          <w:p>
            <w:pPr>
              <w:spacing w:line="240" w:lineRule="exact"/>
              <w:jc w:val="center"/>
              <w:rPr>
                <w:rFonts w:ascii="Times New Roman" w:hAnsi="Times New Roman" w:eastAsia="仿宋_GB2312" w:cs="Times New Roman"/>
                <w:sz w:val="24"/>
                <w:szCs w:val="21"/>
              </w:rPr>
            </w:pPr>
          </w:p>
        </w:tc>
        <w:tc>
          <w:tcPr>
            <w:tcW w:w="1122" w:type="dxa"/>
          </w:tcPr>
          <w:p>
            <w:pPr>
              <w:widowControl/>
              <w:jc w:val="lef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756" w:type="dxa"/>
            <w:vMerge w:val="restart"/>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6</w:t>
            </w:r>
          </w:p>
        </w:tc>
        <w:tc>
          <w:tcPr>
            <w:tcW w:w="983" w:type="dxa"/>
            <w:vMerge w:val="restart"/>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整治燃气管道设施安全风险和重大隐患</w:t>
            </w:r>
          </w:p>
        </w:tc>
        <w:tc>
          <w:tcPr>
            <w:tcW w:w="5491" w:type="dxa"/>
            <w:vAlign w:val="center"/>
          </w:tcPr>
          <w:p>
            <w:pPr>
              <w:spacing w:line="24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督查燃气企业开展燃气管网设施地理信息测绘，燃气管网地理信息系统建立，对燃气管网与市政设施相交相遇等情况，燃气管网设施建设年代、产权归属、管道材质、安全状况等基础信息进行全面摸排</w:t>
            </w:r>
          </w:p>
        </w:tc>
        <w:tc>
          <w:tcPr>
            <w:tcW w:w="1490" w:type="dxa"/>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2022年</w:t>
            </w:r>
          </w:p>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Cs w:val="21"/>
              </w:rPr>
              <w:t>10月底（3月提供管网布局图和年底、权属、材质情况）</w:t>
            </w:r>
          </w:p>
        </w:tc>
        <w:tc>
          <w:tcPr>
            <w:tcW w:w="4050" w:type="dxa"/>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rPr>
              <w:t>科经局、自规分局、公用事业服务中心、各乡镇人民政府（街道办事处）</w:t>
            </w:r>
          </w:p>
        </w:tc>
        <w:tc>
          <w:tcPr>
            <w:tcW w:w="1122" w:type="dxa"/>
          </w:tcPr>
          <w:p>
            <w:pPr>
              <w:widowControl/>
              <w:jc w:val="lef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56" w:type="dxa"/>
            <w:vMerge w:val="continue"/>
            <w:vAlign w:val="center"/>
          </w:tcPr>
          <w:p>
            <w:pPr>
              <w:spacing w:line="320" w:lineRule="exact"/>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vAlign w:val="center"/>
          </w:tcPr>
          <w:p>
            <w:pPr>
              <w:spacing w:line="24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对未开展燃气管道老化更新改造情况全面排查，摸清底数，建立清单。未对2000年前建设的燃气管道设施进行全方位安全评估，提出更新改造实施计划，纳入“十四五”重点项目系统的进行整治</w:t>
            </w:r>
          </w:p>
        </w:tc>
        <w:tc>
          <w:tcPr>
            <w:tcW w:w="1490" w:type="dxa"/>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3月底</w:t>
            </w:r>
          </w:p>
        </w:tc>
        <w:tc>
          <w:tcPr>
            <w:tcW w:w="4050" w:type="dxa"/>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rPr>
              <w:t>科经局、城管直属二大队、各乡镇人民政府（街道办事处）</w:t>
            </w:r>
          </w:p>
        </w:tc>
        <w:tc>
          <w:tcPr>
            <w:tcW w:w="1122" w:type="dxa"/>
          </w:tcPr>
          <w:p>
            <w:pPr>
              <w:widowControl/>
              <w:jc w:val="lef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56" w:type="dxa"/>
            <w:vMerge w:val="continue"/>
            <w:vAlign w:val="center"/>
          </w:tcPr>
          <w:p>
            <w:pPr>
              <w:spacing w:line="320" w:lineRule="exact"/>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vAlign w:val="center"/>
          </w:tcPr>
          <w:p>
            <w:pPr>
              <w:spacing w:line="24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按照排查评估报告和老旧管网更新改造计划，对老旧管网开展更新改造</w:t>
            </w:r>
          </w:p>
        </w:tc>
        <w:tc>
          <w:tcPr>
            <w:tcW w:w="1490" w:type="dxa"/>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12月底</w:t>
            </w:r>
          </w:p>
        </w:tc>
        <w:tc>
          <w:tcPr>
            <w:tcW w:w="4050" w:type="dxa"/>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rPr>
              <w:t>科经局、城管直属二大队、各乡镇人民政府（街道办事处）</w:t>
            </w:r>
          </w:p>
        </w:tc>
        <w:tc>
          <w:tcPr>
            <w:tcW w:w="1122" w:type="dxa"/>
          </w:tcPr>
          <w:p>
            <w:pPr>
              <w:widowControl/>
              <w:jc w:val="lef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56" w:type="dxa"/>
            <w:vMerge w:val="continue"/>
            <w:vAlign w:val="center"/>
          </w:tcPr>
          <w:p>
            <w:pPr>
              <w:spacing w:line="320" w:lineRule="exact"/>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vAlign w:val="center"/>
          </w:tcPr>
          <w:p>
            <w:pPr>
              <w:spacing w:line="24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对燃气设施被违章占压，未依法查处占压燃气设施违法违规行为的，督促落实整改措施不到位等情况进行整治</w:t>
            </w:r>
          </w:p>
        </w:tc>
        <w:tc>
          <w:tcPr>
            <w:tcW w:w="1490" w:type="dxa"/>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10月底</w:t>
            </w:r>
          </w:p>
        </w:tc>
        <w:tc>
          <w:tcPr>
            <w:tcW w:w="4050" w:type="dxa"/>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rPr>
              <w:t>城管直属二大队、应急局、各乡镇人民政府（街道办事处）</w:t>
            </w:r>
          </w:p>
        </w:tc>
        <w:tc>
          <w:tcPr>
            <w:tcW w:w="1122" w:type="dxa"/>
          </w:tcPr>
          <w:p>
            <w:pPr>
              <w:widowControl/>
              <w:jc w:val="lef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56" w:type="dxa"/>
            <w:vMerge w:val="restart"/>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6</w:t>
            </w:r>
          </w:p>
        </w:tc>
        <w:tc>
          <w:tcPr>
            <w:tcW w:w="983" w:type="dxa"/>
            <w:vMerge w:val="restart"/>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整治燃气管道设施安全风险和重大隐患</w:t>
            </w:r>
          </w:p>
        </w:tc>
        <w:tc>
          <w:tcPr>
            <w:tcW w:w="5491" w:type="dxa"/>
            <w:vAlign w:val="center"/>
          </w:tcPr>
          <w:p>
            <w:pPr>
              <w:spacing w:line="24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对输配气场站、CNG站、LNG站、液化石油气充装站等重点部位存在的带病运行、安全间距不符合要求等突出问题隐患进行整治</w:t>
            </w:r>
          </w:p>
        </w:tc>
        <w:tc>
          <w:tcPr>
            <w:tcW w:w="1490" w:type="dxa"/>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10月底</w:t>
            </w:r>
          </w:p>
        </w:tc>
        <w:tc>
          <w:tcPr>
            <w:tcW w:w="4050" w:type="dxa"/>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rPr>
              <w:t>科经局、应急局、市场监管分局、城管直属二大队、各乡镇人民政府（街道办事处）</w:t>
            </w:r>
          </w:p>
        </w:tc>
        <w:tc>
          <w:tcPr>
            <w:tcW w:w="1122" w:type="dxa"/>
          </w:tcPr>
          <w:p>
            <w:pPr>
              <w:widowControl/>
              <w:jc w:val="lef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56" w:type="dxa"/>
            <w:vMerge w:val="continue"/>
            <w:vAlign w:val="center"/>
          </w:tcPr>
          <w:p>
            <w:pPr>
              <w:spacing w:line="320" w:lineRule="exact"/>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vAlign w:val="center"/>
          </w:tcPr>
          <w:p>
            <w:pPr>
              <w:spacing w:line="24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对未建立完善城市道路挖掘审批事项与管道权属单位实时共享机制，未向燃气管道周边施工单位及时推送信息。未督促燃气企业落实管道第三方破坏防范措施，查处施工破坏燃气管道行为进行整治</w:t>
            </w:r>
          </w:p>
        </w:tc>
        <w:tc>
          <w:tcPr>
            <w:tcW w:w="1490" w:type="dxa"/>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10月底</w:t>
            </w:r>
          </w:p>
        </w:tc>
        <w:tc>
          <w:tcPr>
            <w:tcW w:w="4050" w:type="dxa"/>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rPr>
              <w:t>自规分局、应急局、公用事业服务中心、城管直属二大队、各乡镇人民政府（街道办事处）</w:t>
            </w:r>
          </w:p>
        </w:tc>
        <w:tc>
          <w:tcPr>
            <w:tcW w:w="1122" w:type="dxa"/>
          </w:tcPr>
          <w:p>
            <w:pPr>
              <w:widowControl/>
              <w:jc w:val="lef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56" w:type="dxa"/>
            <w:vMerge w:val="continue"/>
            <w:vAlign w:val="center"/>
          </w:tcPr>
          <w:p>
            <w:pPr>
              <w:spacing w:line="320" w:lineRule="exact"/>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vAlign w:val="center"/>
          </w:tcPr>
          <w:p>
            <w:pPr>
              <w:spacing w:line="24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对未依法开展压力容器和压力管道检验检测等违法违规行为进行整治</w:t>
            </w:r>
          </w:p>
        </w:tc>
        <w:tc>
          <w:tcPr>
            <w:tcW w:w="1490" w:type="dxa"/>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10月底</w:t>
            </w:r>
          </w:p>
        </w:tc>
        <w:tc>
          <w:tcPr>
            <w:tcW w:w="4050" w:type="dxa"/>
            <w:vAlign w:val="center"/>
          </w:tcPr>
          <w:p>
            <w:pPr>
              <w:spacing w:line="240" w:lineRule="exact"/>
              <w:jc w:val="center"/>
              <w:rPr>
                <w:rFonts w:ascii="Times New Roman" w:hAnsi="Times New Roman" w:eastAsia="仿宋_GB2312" w:cs="Times New Roman"/>
                <w:sz w:val="24"/>
                <w:szCs w:val="21"/>
              </w:rPr>
            </w:pPr>
            <w:r>
              <w:rPr>
                <w:rFonts w:ascii="Times New Roman" w:hAnsi="Times New Roman" w:eastAsia="仿宋_GB2312" w:cs="Times New Roman"/>
                <w:sz w:val="24"/>
              </w:rPr>
              <w:t>市场监管分局、各乡镇人民政府（街道办事处）</w:t>
            </w:r>
          </w:p>
        </w:tc>
        <w:tc>
          <w:tcPr>
            <w:tcW w:w="1122" w:type="dxa"/>
          </w:tcPr>
          <w:p>
            <w:pPr>
              <w:widowControl/>
              <w:jc w:val="lef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756" w:type="dxa"/>
            <w:vMerge w:val="restart"/>
            <w:vAlign w:val="center"/>
          </w:tcPr>
          <w:p>
            <w:pPr>
              <w:spacing w:before="120" w:after="72" w:line="320" w:lineRule="exact"/>
              <w:ind w:left="210" w:right="210"/>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7</w:t>
            </w:r>
          </w:p>
        </w:tc>
        <w:tc>
          <w:tcPr>
            <w:tcW w:w="983" w:type="dxa"/>
            <w:vMerge w:val="restart"/>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整治用气安全制度不建立、宣传不到位、入户安检制度不落实等可能引起的安全风险和重大隐患</w:t>
            </w:r>
          </w:p>
        </w:tc>
        <w:tc>
          <w:tcPr>
            <w:tcW w:w="5491" w:type="dxa"/>
            <w:tcBorders>
              <w:top w:val="single" w:color="auto" w:sz="4" w:space="0"/>
              <w:left w:val="single" w:color="auto" w:sz="4" w:space="0"/>
              <w:right w:val="single" w:color="auto" w:sz="4" w:space="0"/>
            </w:tcBorders>
            <w:vAlign w:val="center"/>
          </w:tcPr>
          <w:p>
            <w:pPr>
              <w:spacing w:line="26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未建立有效的燃气安全监督管理制度，燃气管理、公安、消防救援等有关部门和街道、社区、物业服务单位与燃气经营企规业未建立燃气安全事故隐患接报制度，未及时组织督促消除事故隐患。</w:t>
            </w:r>
          </w:p>
        </w:tc>
        <w:tc>
          <w:tcPr>
            <w:tcW w:w="1490" w:type="dxa"/>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10月底</w:t>
            </w:r>
          </w:p>
        </w:tc>
        <w:tc>
          <w:tcPr>
            <w:tcW w:w="4050" w:type="dxa"/>
            <w:vMerge w:val="restart"/>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rPr>
              <w:t>科经局、应急局、公安分局、消防大队、城管直属二大队、各乡镇人民政府（街道办事处）</w:t>
            </w:r>
          </w:p>
        </w:tc>
        <w:tc>
          <w:tcPr>
            <w:tcW w:w="1122" w:type="dxa"/>
          </w:tcPr>
          <w:p>
            <w:pPr>
              <w:widowControl/>
              <w:jc w:val="lef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56" w:type="dxa"/>
            <w:vMerge w:val="continue"/>
            <w:vAlign w:val="center"/>
          </w:tcPr>
          <w:p>
            <w:pPr>
              <w:spacing w:before="120" w:after="72" w:line="320" w:lineRule="exact"/>
              <w:ind w:left="210" w:right="210"/>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各地未制定宣传教育方案动员基层组织和社会媒体、运用广播电视、网络媒介、挂图等方式方法宣传普及燃气法律、法规和安全知识。街道、社区等未通过社区网格化管理等工作机制，定期组织开展燃气安全宣传教育进社区、进公共场所、进家庭等“七进”活动。</w:t>
            </w:r>
          </w:p>
        </w:tc>
        <w:tc>
          <w:tcPr>
            <w:tcW w:w="14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10月底</w:t>
            </w:r>
          </w:p>
        </w:tc>
        <w:tc>
          <w:tcPr>
            <w:tcW w:w="4050"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s="Times New Roman"/>
                <w:sz w:val="24"/>
                <w:szCs w:val="21"/>
              </w:rPr>
            </w:pPr>
          </w:p>
        </w:tc>
        <w:tc>
          <w:tcPr>
            <w:tcW w:w="1122" w:type="dxa"/>
          </w:tcPr>
          <w:p>
            <w:pPr>
              <w:widowControl/>
              <w:jc w:val="lef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756" w:type="dxa"/>
            <w:vMerge w:val="continue"/>
            <w:vAlign w:val="center"/>
          </w:tcPr>
          <w:p>
            <w:pPr>
              <w:spacing w:before="120" w:after="72" w:line="320" w:lineRule="exact"/>
              <w:ind w:left="210" w:right="210"/>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对燃气经营企业未按照《四川省燃气管理条例》要求每两年为用户免费提供至少一次入户安全检查，并建立完整的检查档案的进行整治，对燃气经营企业未合理安排入户安检时间或入户安检“到访不遇”未采取提升入户安检率的措施进行整治</w:t>
            </w:r>
          </w:p>
        </w:tc>
        <w:tc>
          <w:tcPr>
            <w:tcW w:w="14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10月底</w:t>
            </w:r>
          </w:p>
        </w:tc>
        <w:tc>
          <w:tcPr>
            <w:tcW w:w="4050"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s="Times New Roman"/>
                <w:sz w:val="24"/>
                <w:szCs w:val="21"/>
              </w:rPr>
            </w:pPr>
          </w:p>
        </w:tc>
        <w:tc>
          <w:tcPr>
            <w:tcW w:w="1122" w:type="dxa"/>
          </w:tcPr>
          <w:p>
            <w:pPr>
              <w:widowControl/>
              <w:jc w:val="lef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756" w:type="dxa"/>
            <w:vMerge w:val="continue"/>
            <w:vAlign w:val="center"/>
          </w:tcPr>
          <w:p>
            <w:pPr>
              <w:spacing w:before="120" w:after="72" w:line="320" w:lineRule="exact"/>
              <w:ind w:left="210" w:right="210"/>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对燃气经营企业未通过发放安全用气手册、在小区公共场所设置安全用气宣传展板、在公共媒体推送安全用气宣传片、定期发送安全用气提示短信等方式对燃气用户进行安全用气宣传，未对租赁户等重点群体宣传安全用气知识的进行整治</w:t>
            </w:r>
          </w:p>
        </w:tc>
        <w:tc>
          <w:tcPr>
            <w:tcW w:w="14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10月底</w:t>
            </w:r>
          </w:p>
        </w:tc>
        <w:tc>
          <w:tcPr>
            <w:tcW w:w="4050" w:type="dxa"/>
            <w:vMerge w:val="continue"/>
            <w:tcBorders>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s="Times New Roman"/>
                <w:sz w:val="24"/>
                <w:szCs w:val="21"/>
              </w:rPr>
            </w:pPr>
          </w:p>
        </w:tc>
        <w:tc>
          <w:tcPr>
            <w:tcW w:w="1122" w:type="dxa"/>
          </w:tcPr>
          <w:p>
            <w:pPr>
              <w:widowControl/>
              <w:jc w:val="lef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jc w:val="center"/>
        </w:trPr>
        <w:tc>
          <w:tcPr>
            <w:tcW w:w="756" w:type="dxa"/>
            <w:vMerge w:val="restart"/>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8</w:t>
            </w:r>
          </w:p>
        </w:tc>
        <w:tc>
          <w:tcPr>
            <w:tcW w:w="983" w:type="dxa"/>
            <w:vMerge w:val="restart"/>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加快推进燃气安全智能化监控能力建设</w:t>
            </w:r>
          </w:p>
        </w:tc>
        <w:tc>
          <w:tcPr>
            <w:tcW w:w="5491" w:type="dxa"/>
            <w:tcBorders>
              <w:top w:val="single" w:color="auto" w:sz="4" w:space="0"/>
              <w:left w:val="single" w:color="auto" w:sz="4" w:space="0"/>
              <w:right w:val="single" w:color="auto" w:sz="4" w:space="0"/>
            </w:tcBorders>
            <w:vAlign w:val="center"/>
          </w:tcPr>
          <w:p>
            <w:pPr>
              <w:spacing w:line="32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推进城市安全风险检测预警平台建设，依托城市信息模型信息模型（CIM）基础平台，打造CIM+城市生命线工程板块，将燃气设施监测管理纳入信息平台统一管理。</w:t>
            </w:r>
          </w:p>
        </w:tc>
        <w:tc>
          <w:tcPr>
            <w:tcW w:w="1490" w:type="dxa"/>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2022年6月完成立项、10月完成底图绘制，2023年3月底前基本完成平台建设</w:t>
            </w:r>
          </w:p>
        </w:tc>
        <w:tc>
          <w:tcPr>
            <w:tcW w:w="4050" w:type="dxa"/>
            <w:vMerge w:val="restart"/>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rPr>
              <w:t>科经局、数字经济局、公用事业服务中心、自规分局、城管直属二大队、各乡镇人民政府（街道办事处）</w:t>
            </w:r>
          </w:p>
        </w:tc>
        <w:tc>
          <w:tcPr>
            <w:tcW w:w="1122" w:type="dxa"/>
          </w:tcPr>
          <w:p>
            <w:pPr>
              <w:widowControl/>
              <w:jc w:val="lef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56" w:type="dxa"/>
            <w:vMerge w:val="continue"/>
            <w:vAlign w:val="center"/>
          </w:tcPr>
          <w:p>
            <w:pPr>
              <w:spacing w:line="320" w:lineRule="exact"/>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tcBorders>
              <w:top w:val="single" w:color="auto" w:sz="4" w:space="0"/>
              <w:left w:val="single" w:color="auto" w:sz="4" w:space="0"/>
              <w:right w:val="single" w:color="auto" w:sz="4" w:space="0"/>
            </w:tcBorders>
            <w:vAlign w:val="center"/>
          </w:tcPr>
          <w:p>
            <w:pPr>
              <w:spacing w:line="32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建立完善数字管网地图，按照国家标准对燃气管线设置安全警示标志，划定燃气设施安全保护范围</w:t>
            </w:r>
          </w:p>
        </w:tc>
        <w:tc>
          <w:tcPr>
            <w:tcW w:w="1490" w:type="dxa"/>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12月底</w:t>
            </w:r>
          </w:p>
        </w:tc>
        <w:tc>
          <w:tcPr>
            <w:tcW w:w="4050"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cs="Times New Roman"/>
                <w:sz w:val="24"/>
                <w:szCs w:val="21"/>
              </w:rPr>
            </w:pPr>
          </w:p>
        </w:tc>
        <w:tc>
          <w:tcPr>
            <w:tcW w:w="1122" w:type="dxa"/>
          </w:tcPr>
          <w:p>
            <w:pPr>
              <w:widowControl/>
              <w:jc w:val="lef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56" w:type="dxa"/>
            <w:vMerge w:val="continue"/>
            <w:vAlign w:val="center"/>
          </w:tcPr>
          <w:p>
            <w:pPr>
              <w:spacing w:line="320" w:lineRule="exact"/>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指导燃气企业加大燃气安全管理信息化建设投入，完善管道地理信息、生产运行、管道巡护等信息系统建设。</w:t>
            </w:r>
          </w:p>
        </w:tc>
        <w:tc>
          <w:tcPr>
            <w:tcW w:w="14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持续推进</w:t>
            </w:r>
          </w:p>
        </w:tc>
        <w:tc>
          <w:tcPr>
            <w:tcW w:w="4050" w:type="dxa"/>
            <w:vMerge w:val="continue"/>
            <w:tcBorders>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s="Times New Roman"/>
                <w:sz w:val="24"/>
                <w:szCs w:val="21"/>
              </w:rPr>
            </w:pPr>
          </w:p>
        </w:tc>
        <w:tc>
          <w:tcPr>
            <w:tcW w:w="1122" w:type="dxa"/>
          </w:tcPr>
          <w:p>
            <w:pPr>
              <w:widowControl/>
              <w:jc w:val="lef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56" w:type="dxa"/>
            <w:vMerge w:val="continue"/>
            <w:vAlign w:val="center"/>
          </w:tcPr>
          <w:p>
            <w:pPr>
              <w:spacing w:line="320" w:lineRule="exact"/>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督促气瓶充装单位加快建设电子标签系统</w:t>
            </w:r>
          </w:p>
        </w:tc>
        <w:tc>
          <w:tcPr>
            <w:tcW w:w="14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2022年</w:t>
            </w:r>
          </w:p>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6月底</w:t>
            </w:r>
          </w:p>
        </w:tc>
        <w:tc>
          <w:tcPr>
            <w:tcW w:w="40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rPr>
              <w:t>市场监管分局、各乡镇人民政府（街道办事处）</w:t>
            </w:r>
          </w:p>
        </w:tc>
        <w:tc>
          <w:tcPr>
            <w:tcW w:w="1122" w:type="dxa"/>
          </w:tcPr>
          <w:p>
            <w:pPr>
              <w:widowControl/>
              <w:jc w:val="left"/>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56" w:type="dxa"/>
            <w:vMerge w:val="continue"/>
            <w:vAlign w:val="center"/>
          </w:tcPr>
          <w:p>
            <w:pPr>
              <w:spacing w:line="320" w:lineRule="exact"/>
              <w:jc w:val="center"/>
              <w:rPr>
                <w:rFonts w:ascii="Times New Roman" w:hAnsi="Times New Roman" w:eastAsia="仿宋_GB2312" w:cs="Times New Roman"/>
                <w:sz w:val="24"/>
                <w:szCs w:val="21"/>
              </w:rPr>
            </w:pPr>
          </w:p>
        </w:tc>
        <w:tc>
          <w:tcPr>
            <w:tcW w:w="983" w:type="dxa"/>
            <w:vMerge w:val="continue"/>
            <w:vAlign w:val="center"/>
          </w:tcPr>
          <w:p>
            <w:pPr>
              <w:spacing w:line="320" w:lineRule="exact"/>
              <w:jc w:val="center"/>
              <w:rPr>
                <w:rFonts w:ascii="Times New Roman" w:hAnsi="Times New Roman" w:eastAsia="仿宋_GB2312" w:cs="Times New Roman"/>
                <w:sz w:val="24"/>
                <w:szCs w:val="21"/>
              </w:rPr>
            </w:pPr>
          </w:p>
        </w:tc>
        <w:tc>
          <w:tcPr>
            <w:tcW w:w="549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有序推进燃气安全技防措施，督促燃气企业持续完善输配气场站紧急自动切断系统和主干燃气管网应急关断与放散系统；大力推广物联网气表、燃气自闭阀、波纹管（铠装管）、家用报警器等技防措施，提升用气安全管理水平</w:t>
            </w:r>
          </w:p>
        </w:tc>
        <w:tc>
          <w:tcPr>
            <w:tcW w:w="14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持续推进</w:t>
            </w:r>
          </w:p>
        </w:tc>
        <w:tc>
          <w:tcPr>
            <w:tcW w:w="40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s="Times New Roman"/>
                <w:sz w:val="24"/>
                <w:szCs w:val="21"/>
              </w:rPr>
            </w:pPr>
            <w:r>
              <w:rPr>
                <w:rFonts w:ascii="Times New Roman" w:hAnsi="Times New Roman" w:eastAsia="仿宋_GB2312" w:cs="Times New Roman"/>
                <w:sz w:val="24"/>
              </w:rPr>
              <w:t>应急局、公用行业服务中心、公安分局、市场监管分局、城管直属二大队、消防大队、各乡镇人民政府（街道办事处）</w:t>
            </w:r>
          </w:p>
        </w:tc>
        <w:tc>
          <w:tcPr>
            <w:tcW w:w="1122" w:type="dxa"/>
          </w:tcPr>
          <w:p>
            <w:pPr>
              <w:widowControl/>
              <w:jc w:val="left"/>
              <w:rPr>
                <w:rFonts w:ascii="Times New Roman" w:hAnsi="Times New Roman" w:eastAsia="仿宋_GB2312" w:cs="Times New Roman"/>
                <w:sz w:val="24"/>
                <w:szCs w:val="21"/>
              </w:rPr>
            </w:pPr>
          </w:p>
        </w:tc>
      </w:tr>
    </w:tbl>
    <w:p>
      <w:pPr>
        <w:rPr>
          <w:rFonts w:ascii="Times New Roman" w:hAnsi="Times New Roman" w:cs="Times New Roman"/>
        </w:rPr>
      </w:pPr>
    </w:p>
    <w:p>
      <w:pPr>
        <w:pStyle w:val="2"/>
        <w:spacing w:line="578" w:lineRule="exact"/>
        <w:rPr>
          <w:rFonts w:ascii="Times New Roman" w:hAnsi="Times New Roman" w:eastAsia="黑体" w:cs="Times New Roman"/>
          <w:color w:val="000000"/>
          <w:sz w:val="32"/>
          <w:szCs w:val="32"/>
        </w:rPr>
      </w:pPr>
    </w:p>
    <w:p>
      <w:pPr>
        <w:spacing w:line="560" w:lineRule="exact"/>
        <w:jc w:val="left"/>
        <w:rPr>
          <w:rFonts w:hint="eastAsia" w:ascii="Times New Roman" w:hAnsi="Times New Roman" w:eastAsia="黑体" w:cs="Times New Roman"/>
          <w:color w:val="000000"/>
          <w:sz w:val="32"/>
          <w:szCs w:val="32"/>
        </w:rPr>
      </w:pPr>
    </w:p>
    <w:p>
      <w:pPr>
        <w:spacing w:line="560" w:lineRule="exact"/>
        <w:jc w:val="left"/>
        <w:rPr>
          <w:rFonts w:hint="eastAsia" w:ascii="Times New Roman" w:hAnsi="Times New Roman" w:eastAsia="黑体" w:cs="Times New Roman"/>
          <w:color w:val="000000"/>
          <w:sz w:val="32"/>
          <w:szCs w:val="32"/>
        </w:rPr>
      </w:pPr>
    </w:p>
    <w:p>
      <w:pPr>
        <w:numPr>
          <w:numId w:val="0"/>
        </w:numPr>
        <w:rPr>
          <w:rFonts w:hint="eastAsia" w:ascii="仿宋_GB2312" w:hAnsi="宋体" w:eastAsia="仿宋_GB2312" w:cs="仿宋_GB2312"/>
          <w:i w:val="0"/>
          <w:iCs w:val="0"/>
          <w:caps w:val="0"/>
          <w:color w:val="000000"/>
          <w:spacing w:val="0"/>
          <w:sz w:val="25"/>
          <w:szCs w:val="25"/>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- 25 -</w:t>
    </w:r>
    <w:r>
      <w:rPr>
        <w:rFonts w:ascii="宋体" w:hAnsi="宋体"/>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YzcyZGNhNWFiNWY1ZWYwZmNhMzBhYzIwZTc5MzcifQ=="/>
  </w:docVars>
  <w:rsids>
    <w:rsidRoot w:val="77824B2E"/>
    <w:rsid w:val="13B1174B"/>
    <w:rsid w:val="257E34E6"/>
    <w:rsid w:val="36872407"/>
    <w:rsid w:val="3B2F01A3"/>
    <w:rsid w:val="6C7565F2"/>
    <w:rsid w:val="77824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qFormat/>
    <w:uiPriority w:val="0"/>
  </w:style>
  <w:style w:type="paragraph" w:customStyle="1" w:styleId="6">
    <w:name w:val="标4"/>
    <w:basedOn w:val="1"/>
    <w:qFormat/>
    <w:uiPriority w:val="0"/>
    <w:pPr>
      <w:adjustRightInd w:val="0"/>
      <w:spacing w:before="240" w:after="360" w:line="240" w:lineRule="exact"/>
      <w:outlineLvl w:val="3"/>
    </w:pPr>
    <w:rPr>
      <w:rFonts w:ascii="Arial" w:hAnsi="Arial" w:cs="Arial"/>
      <w:b/>
      <w:bCs/>
      <w:kern w:val="24"/>
    </w:rPr>
  </w:style>
  <w:style w:type="paragraph" w:customStyle="1" w:styleId="7">
    <w:name w:val="BodyText"/>
    <w:basedOn w:val="1"/>
    <w:next w:val="1"/>
    <w:qFormat/>
    <w:uiPriority w:val="0"/>
    <w:pPr>
      <w:suppressAutoHyphens/>
      <w:spacing w:after="140" w:line="276" w:lineRule="auto"/>
      <w:textAlignment w:val="baseline"/>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175</Words>
  <Characters>175</Characters>
  <Lines>0</Lines>
  <Paragraphs>0</Paragraphs>
  <TotalTime>1</TotalTime>
  <ScaleCrop>false</ScaleCrop>
  <LinksUpToDate>false</LinksUpToDate>
  <CharactersWithSpaces>330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2022-05-23T06:15:00Z</dcterms:created>
  <dc:creator>*go~on*</dc:creator>
  <cp:lastModifiedBy>*go~on*</cp:lastModifiedBy>
  <dcterms:modified xsi:type="dcterms:W3CDTF">2022-05-23T06:25:54Z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754E7FF6149F4826BCA7A24884C4C31D</vt:lpwstr>
  </property>
</Properties>
</file>