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7D0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shd w:val="clear" w:color="auto" w:fill="auto"/>
          <w:lang w:val="en-US" w:eastAsia="zh-CN"/>
        </w:rPr>
      </w:pPr>
      <w:r>
        <w:rPr>
          <w:rFonts w:hint="eastAsia" w:ascii="方正小标宋简体" w:hAnsi="方正小标宋简体" w:eastAsia="方正小标宋简体" w:cs="方正小标宋简体"/>
          <w:sz w:val="44"/>
          <w:szCs w:val="44"/>
          <w:shd w:val="clear" w:color="auto" w:fill="auto"/>
          <w:lang w:val="en-US" w:eastAsia="zh-CN"/>
        </w:rPr>
        <w:t>金垭镇水口村白岩寨砂岩矿矿区拆迁补偿农村村民住宅安置公告</w:t>
      </w:r>
    </w:p>
    <w:p w14:paraId="0AB7BED6">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p>
    <w:p w14:paraId="2DC1D1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为确保采矿权拍卖工作顺利进行，</w:t>
      </w:r>
      <w:r>
        <w:rPr>
          <w:rFonts w:hint="eastAsia" w:ascii="仿宋_GB2312" w:hAnsi="仿宋_GB2312" w:eastAsia="仿宋_GB2312" w:cs="仿宋_GB2312"/>
          <w:color w:val="000000"/>
          <w:spacing w:val="0"/>
          <w:w w:val="100"/>
          <w:position w:val="0"/>
          <w:sz w:val="32"/>
          <w:szCs w:val="32"/>
        </w:rPr>
        <w:t>维护被征</w:t>
      </w:r>
      <w:r>
        <w:rPr>
          <w:rFonts w:hint="eastAsia" w:ascii="仿宋_GB2312" w:hAnsi="仿宋_GB2312" w:eastAsia="仿宋_GB2312" w:cs="仿宋_GB2312"/>
          <w:color w:val="000000"/>
          <w:spacing w:val="0"/>
          <w:w w:val="100"/>
          <w:position w:val="0"/>
          <w:sz w:val="32"/>
          <w:szCs w:val="32"/>
          <w:lang w:val="en-US" w:eastAsia="zh-CN"/>
        </w:rPr>
        <w:t>拆</w:t>
      </w:r>
      <w:r>
        <w:rPr>
          <w:rFonts w:hint="eastAsia" w:ascii="仿宋_GB2312" w:hAnsi="仿宋_GB2312" w:eastAsia="仿宋_GB2312" w:cs="仿宋_GB2312"/>
          <w:color w:val="000000"/>
          <w:spacing w:val="0"/>
          <w:w w:val="100"/>
          <w:position w:val="0"/>
          <w:sz w:val="32"/>
          <w:szCs w:val="32"/>
        </w:rPr>
        <w:t>农村集体经济组织和个人的合法权益</w:t>
      </w:r>
      <w:r>
        <w:rPr>
          <w:rFonts w:hint="default" w:ascii="Times New Roman" w:hAnsi="Times New Roman" w:eastAsia="仿宋_GB2312" w:cs="Times New Roman"/>
          <w:sz w:val="32"/>
          <w:szCs w:val="32"/>
          <w:lang w:val="en-US" w:eastAsia="zh-CN"/>
        </w:rPr>
        <w:t>。现</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金垭镇</w:t>
      </w:r>
      <w:r>
        <w:rPr>
          <w:rFonts w:hint="eastAsia" w:ascii="仿宋_GB2312" w:hAnsi="仿宋_GB2312" w:eastAsia="仿宋_GB2312" w:cs="仿宋_GB2312"/>
          <w:sz w:val="32"/>
          <w:szCs w:val="32"/>
        </w:rPr>
        <w:t>水口村白岩寨砂岩矿矿区</w:t>
      </w:r>
      <w:r>
        <w:rPr>
          <w:rFonts w:hint="default" w:ascii="Times New Roman" w:hAnsi="Times New Roman" w:eastAsia="仿宋_GB2312" w:cs="Times New Roman"/>
          <w:sz w:val="32"/>
          <w:szCs w:val="32"/>
          <w:lang w:val="en-US" w:eastAsia="zh-CN"/>
        </w:rPr>
        <w:t>拆农村村民住宅安置迁公告如下：</w:t>
      </w:r>
    </w:p>
    <w:p w14:paraId="6C3B63AE">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一、安置范围</w:t>
      </w:r>
    </w:p>
    <w:p w14:paraId="77A2FC0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金垭镇</w:t>
      </w:r>
      <w:r>
        <w:rPr>
          <w:rFonts w:hint="eastAsia" w:ascii="仿宋_GB2312" w:hAnsi="仿宋_GB2312" w:eastAsia="仿宋_GB2312" w:cs="仿宋_GB2312"/>
          <w:sz w:val="32"/>
          <w:szCs w:val="32"/>
        </w:rPr>
        <w:t>水口村白岩寨砂岩矿矿区</w:t>
      </w:r>
      <w:r>
        <w:rPr>
          <w:rFonts w:hint="default" w:ascii="Times New Roman" w:hAnsi="Times New Roman" w:eastAsia="仿宋_GB2312" w:cs="Times New Roman"/>
          <w:sz w:val="32"/>
          <w:szCs w:val="32"/>
          <w:lang w:val="en-US" w:eastAsia="zh-CN"/>
        </w:rPr>
        <w:t>农村村民住宅房屋，其他建（构）筑物拆迁以现场踏勘清点为准。</w:t>
      </w:r>
    </w:p>
    <w:p w14:paraId="67BA11DF">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二、拆迁机构</w:t>
      </w:r>
    </w:p>
    <w:p w14:paraId="5FB3C6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金垭镇政府</w:t>
      </w:r>
      <w:r>
        <w:rPr>
          <w:rFonts w:hint="default" w:ascii="Times New Roman" w:hAnsi="Times New Roman" w:eastAsia="仿宋_GB2312" w:cs="Times New Roman"/>
          <w:sz w:val="32"/>
          <w:szCs w:val="32"/>
          <w:lang w:val="en-US" w:eastAsia="zh-CN"/>
        </w:rPr>
        <w:t>为此次征地拆迁实施单位，负责房屋</w:t>
      </w:r>
      <w:r>
        <w:rPr>
          <w:rFonts w:hint="eastAsia" w:ascii="Times New Roman" w:hAnsi="Times New Roman" w:eastAsia="仿宋_GB2312" w:cs="Times New Roman"/>
          <w:sz w:val="32"/>
          <w:szCs w:val="32"/>
          <w:lang w:val="en-US" w:eastAsia="zh-CN"/>
        </w:rPr>
        <w:t>拆迁</w:t>
      </w:r>
      <w:r>
        <w:rPr>
          <w:rFonts w:hint="default" w:ascii="Times New Roman" w:hAnsi="Times New Roman" w:eastAsia="仿宋_GB2312" w:cs="Times New Roman"/>
          <w:sz w:val="32"/>
          <w:szCs w:val="32"/>
          <w:lang w:val="en-US" w:eastAsia="zh-CN"/>
        </w:rPr>
        <w:t>与补偿的具体工作，房</w:t>
      </w:r>
      <w:r>
        <w:rPr>
          <w:rFonts w:hint="eastAsia" w:ascii="Times New Roman" w:hAnsi="Times New Roman" w:eastAsia="仿宋_GB2312" w:cs="Times New Roman"/>
          <w:sz w:val="32"/>
          <w:szCs w:val="32"/>
          <w:lang w:val="en-US" w:eastAsia="zh-CN"/>
        </w:rPr>
        <w:t>征</w:t>
      </w:r>
      <w:r>
        <w:rPr>
          <w:rFonts w:hint="default" w:ascii="Times New Roman" w:hAnsi="Times New Roman" w:eastAsia="仿宋_GB2312" w:cs="Times New Roman"/>
          <w:sz w:val="32"/>
          <w:szCs w:val="32"/>
          <w:lang w:val="en-US" w:eastAsia="zh-CN"/>
        </w:rPr>
        <w:t>中心</w:t>
      </w:r>
      <w:r>
        <w:rPr>
          <w:rFonts w:hint="eastAsia" w:ascii="Times New Roman" w:hAnsi="Times New Roman" w:eastAsia="仿宋_GB2312" w:cs="Times New Roman"/>
          <w:sz w:val="32"/>
          <w:szCs w:val="32"/>
          <w:lang w:val="en-US" w:eastAsia="zh-CN"/>
        </w:rPr>
        <w:t>、自规分局指导</w:t>
      </w:r>
      <w:r>
        <w:rPr>
          <w:rFonts w:hint="default" w:ascii="Times New Roman" w:hAnsi="Times New Roman" w:eastAsia="仿宋_GB2312" w:cs="Times New Roman"/>
          <w:sz w:val="32"/>
          <w:szCs w:val="32"/>
          <w:lang w:val="en-US" w:eastAsia="zh-CN"/>
        </w:rPr>
        <w:t>征拆补偿工作。</w:t>
      </w:r>
    </w:p>
    <w:p w14:paraId="7D56FA52">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三、房屋腾退</w:t>
      </w:r>
    </w:p>
    <w:p w14:paraId="05B4FBD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2025年</w:t>
      </w:r>
      <w:r>
        <w:rPr>
          <w:rFonts w:hint="eastAsia" w:ascii="Times New Roman" w:hAnsi="Times New Roman" w:eastAsia="仿宋_GB2312" w:cs="Times New Roman"/>
          <w:color w:val="auto"/>
          <w:sz w:val="32"/>
          <w:szCs w:val="32"/>
          <w:highlight w:val="none"/>
          <w:shd w:val="clear" w:color="auto" w:fill="auto"/>
          <w:lang w:val="en-US" w:eastAsia="zh-CN"/>
        </w:rPr>
        <w:t>11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lang w:val="en-US" w:eastAsia="zh-CN"/>
        </w:rPr>
        <w:t>日起到202</w:t>
      </w:r>
      <w:r>
        <w:rPr>
          <w:rFonts w:hint="eastAsia" w:ascii="Times New Roman" w:hAnsi="Times New Roman" w:eastAsia="仿宋_GB2312" w:cs="Times New Roman"/>
          <w:color w:val="auto"/>
          <w:sz w:val="32"/>
          <w:szCs w:val="32"/>
          <w:highlight w:val="none"/>
          <w:shd w:val="clear" w:color="auto" w:fill="auto"/>
          <w:lang w:val="en-US" w:eastAsia="zh-CN"/>
        </w:rPr>
        <w:t>6</w:t>
      </w:r>
      <w:bookmarkStart w:id="0" w:name="_GoBack"/>
      <w:bookmarkEnd w:id="0"/>
      <w:r>
        <w:rPr>
          <w:rFonts w:hint="default" w:ascii="Times New Roman" w:hAnsi="Times New Roman" w:eastAsia="仿宋_GB2312" w:cs="Times New Roman"/>
          <w:color w:val="auto"/>
          <w:sz w:val="32"/>
          <w:szCs w:val="32"/>
          <w:highlight w:val="none"/>
          <w:shd w:val="clear" w:color="auto" w:fill="auto"/>
          <w:lang w:val="en-US" w:eastAsia="zh-CN"/>
        </w:rPr>
        <w:t>年</w:t>
      </w:r>
      <w:r>
        <w:rPr>
          <w:rFonts w:hint="eastAsia" w:ascii="Times New Roman" w:hAnsi="Times New Roman" w:eastAsia="仿宋_GB2312" w:cs="Times New Roman"/>
          <w:color w:val="auto"/>
          <w:sz w:val="32"/>
          <w:szCs w:val="32"/>
          <w:highlight w:val="none"/>
          <w:shd w:val="clear" w:color="auto" w:fill="auto"/>
          <w:lang w:val="en-US" w:eastAsia="zh-CN"/>
        </w:rPr>
        <w:t>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lang w:val="en-US" w:eastAsia="zh-CN"/>
        </w:rPr>
        <w:t>日止</w:t>
      </w:r>
      <w:r>
        <w:rPr>
          <w:rFonts w:hint="eastAsia" w:ascii="Times New Roman" w:hAnsi="Times New Roman" w:eastAsia="仿宋_GB2312" w:cs="Times New Roman"/>
          <w:color w:val="auto"/>
          <w:sz w:val="32"/>
          <w:szCs w:val="32"/>
          <w:highlight w:val="none"/>
          <w:shd w:val="clear" w:color="auto" w:fill="auto"/>
          <w:lang w:val="en-US" w:eastAsia="zh-CN"/>
        </w:rPr>
        <w:t>。</w:t>
      </w:r>
    </w:p>
    <w:p w14:paraId="262216CD">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四、补偿标准</w:t>
      </w:r>
    </w:p>
    <w:p w14:paraId="0C236DC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本次房屋拆迁及其相关附属设施补偿标准严格按照《达州市人民政府关于印发达州市集体土地征收补偿安置办法的通知》（达市府规〔2024〕1号）及高新</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制定的细则文件执行。</w:t>
      </w:r>
    </w:p>
    <w:p w14:paraId="4CC80295">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五、安置方式</w:t>
      </w:r>
    </w:p>
    <w:p w14:paraId="7B0A5A16">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8"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房屋拆迁补偿安置高新区辖区提供安置房或房票安置。</w:t>
      </w:r>
    </w:p>
    <w:p w14:paraId="7A51A4D7">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拆迁要求</w:t>
      </w:r>
    </w:p>
    <w:p w14:paraId="6727C5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在拆迁期限内，被拆迁人务必将户口本、身份证、集体土地使用权证及房屋相关权属等证明、文件、资料备好，由</w:t>
      </w:r>
      <w:r>
        <w:rPr>
          <w:rFonts w:hint="eastAsia" w:ascii="Times New Roman" w:hAnsi="Times New Roman" w:eastAsia="仿宋_GB2312" w:cs="Times New Roman"/>
          <w:sz w:val="32"/>
          <w:szCs w:val="32"/>
          <w:lang w:val="en-US" w:eastAsia="zh-CN"/>
        </w:rPr>
        <w:t>金垭镇</w:t>
      </w:r>
      <w:r>
        <w:rPr>
          <w:rFonts w:hint="default" w:ascii="Times New Roman" w:hAnsi="Times New Roman" w:eastAsia="仿宋_GB2312" w:cs="Times New Roman"/>
          <w:sz w:val="32"/>
          <w:szCs w:val="32"/>
          <w:lang w:val="en-US" w:eastAsia="zh-CN"/>
        </w:rPr>
        <w:t>安排拆迁工作组到各被拆迁户家里实地现场签订房屋拆迁补偿安置协议。房屋补偿款发放后，房屋残值归政府所有，任何人不得擅自拆除建（构）筑物。</w:t>
      </w:r>
    </w:p>
    <w:p w14:paraId="70BD46E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自本公告之日起，禁止在拆迁范围内抢修、抢建各类建（构）筑物及其附属设施和抢栽、抢种花卉、林木及农作物等。抢修、抢建、抢栽、抢种的一律不予补偿，并在规定时间内自行拆除搬迁完毕。</w:t>
      </w:r>
    </w:p>
    <w:p w14:paraId="3F13D0B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自本公告之日起，停止办理非正常婚嫁、生育人口入户，停</w:t>
      </w:r>
      <w:r>
        <w:rPr>
          <w:rFonts w:hint="eastAsia" w:ascii="Times New Roman" w:hAnsi="Times New Roman" w:eastAsia="仿宋_GB2312" w:cs="Times New Roman"/>
          <w:sz w:val="32"/>
          <w:szCs w:val="32"/>
          <w:lang w:val="en-US" w:eastAsia="zh-CN"/>
        </w:rPr>
        <w:t>止办理期限不超过</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个月。</w:t>
      </w:r>
    </w:p>
    <w:p w14:paraId="0E50545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七、纪律要求</w:t>
      </w:r>
    </w:p>
    <w:p w14:paraId="746705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（一）严格依法拆迁。</w:t>
      </w:r>
      <w:r>
        <w:rPr>
          <w:rFonts w:hint="eastAsia" w:ascii="仿宋_GB2312" w:hAnsi="仿宋_GB2312" w:eastAsia="仿宋_GB2312" w:cs="仿宋_GB2312"/>
          <w:sz w:val="32"/>
          <w:szCs w:val="32"/>
          <w:lang w:val="en-US" w:eastAsia="zh-CN"/>
        </w:rPr>
        <w:t>高新区房屋征收与补偿中心、自规分局严把政策关；严禁个人乱表态，乱作为，滥作为，实行过错责任追究制，严肃问责。</w:t>
      </w:r>
    </w:p>
    <w:p w14:paraId="33D1E27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（二）坚持阳光拆迁。</w:t>
      </w:r>
      <w:r>
        <w:rPr>
          <w:rFonts w:hint="default" w:ascii="Times New Roman" w:hAnsi="Times New Roman" w:eastAsia="仿宋_GB2312" w:cs="Times New Roman"/>
          <w:sz w:val="32"/>
          <w:szCs w:val="32"/>
          <w:lang w:val="en-US" w:eastAsia="zh-CN"/>
        </w:rPr>
        <w:t>坚持公开、公平、公正原则，做到程序公开，协议公开，结果公开。一个口子，一把尺子，公开透明，接受监督。</w:t>
      </w:r>
    </w:p>
    <w:p w14:paraId="6C4B75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（三）坚持廉洁拆迁。</w:t>
      </w:r>
      <w:r>
        <w:rPr>
          <w:rFonts w:hint="default" w:ascii="Times New Roman" w:hAnsi="Times New Roman" w:eastAsia="仿宋_GB2312" w:cs="Times New Roman"/>
          <w:sz w:val="32"/>
          <w:szCs w:val="32"/>
          <w:lang w:val="en-US" w:eastAsia="zh-CN"/>
        </w:rPr>
        <w:t>严禁吃、拿、卡、要，不得收受红包宴请，禁止征拆人员与被拆迁户合谋骗取国家征拆资金和其他违法违规行为，一旦发现，视其情节轻重，将追究相关责任或移送司法机关。</w:t>
      </w:r>
    </w:p>
    <w:p w14:paraId="13360B8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w:t>
      </w:r>
      <w:r>
        <w:rPr>
          <w:rFonts w:hint="eastAsia" w:ascii="仿宋_GB2312" w:hAnsi="仿宋_GB2312" w:eastAsia="仿宋_GB2312" w:cs="仿宋_GB2312"/>
          <w:sz w:val="32"/>
          <w:szCs w:val="32"/>
          <w:lang w:val="en-US" w:eastAsia="zh-CN"/>
        </w:rPr>
        <w:t>联系电话：</w:t>
      </w:r>
      <w:r>
        <w:rPr>
          <w:rFonts w:hint="default" w:ascii="Times New Roman" w:hAnsi="Times New Roman" w:eastAsia="仿宋_GB2312" w:cs="Times New Roman"/>
          <w:sz w:val="32"/>
          <w:szCs w:val="32"/>
          <w:lang w:val="en-US" w:eastAsia="zh-CN"/>
        </w:rPr>
        <w:t>0818-3389338</w:t>
      </w:r>
      <w:r>
        <w:rPr>
          <w:rFonts w:hint="eastAsia" w:ascii="仿宋_GB2312" w:hAnsi="仿宋_GB2312" w:eastAsia="仿宋_GB2312" w:cs="仿宋_GB2312"/>
          <w:sz w:val="32"/>
          <w:szCs w:val="32"/>
          <w:lang w:val="en-US" w:eastAsia="zh-CN"/>
        </w:rPr>
        <w:t xml:space="preserve">   举报电话：</w:t>
      </w:r>
      <w:r>
        <w:rPr>
          <w:rFonts w:hint="default" w:ascii="Times New Roman" w:hAnsi="Times New Roman" w:eastAsia="仿宋_GB2312" w:cs="Times New Roman"/>
          <w:sz w:val="32"/>
          <w:szCs w:val="32"/>
          <w:lang w:val="en-US" w:eastAsia="zh-CN"/>
        </w:rPr>
        <w:t>0818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2833660</w:t>
      </w:r>
    </w:p>
    <w:p w14:paraId="7DE213AB">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64C09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42060"/>
    <w:rsid w:val="07042060"/>
    <w:rsid w:val="1822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818</Words>
  <Characters>851</Characters>
  <Lines>0</Lines>
  <Paragraphs>0</Paragraphs>
  <TotalTime>0</TotalTime>
  <ScaleCrop>false</ScaleCrop>
  <LinksUpToDate>false</LinksUpToDate>
  <CharactersWithSpaces>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2025-11-13T03:13:00Z</dcterms:created>
  <dc:creator>大脸猫</dc:creator>
  <cp:lastModifiedBy>大脸猫</cp:lastModifiedBy>
  <dcterms:modified xsi:type="dcterms:W3CDTF">2025-11-13T03:29:31Z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73C7240FEAE245948F67E9D8D9F90423_11</vt:lpwstr>
  </property>
  <property fmtid="{D5CDD505-2E9C-101B-9397-08002B2CF9AE}" pid="4" name="KSOTemplateDocerSaveRecord">
    <vt:lpwstr>eyJoZGlkIjoiOGVhNTNmYWU5MjU1Y2YwYzFjMDJkYTY2MTkyZTVhY2QiLCJ1c2VySWQiOiIzOTk5MTYwMTAifQ==</vt:lpwstr>
  </property>
</Properties>
</file>